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7" w:rsidRDefault="003C6897" w:rsidP="005B6DCF">
      <w:pPr>
        <w:pStyle w:val="Title"/>
      </w:pPr>
      <w:r w:rsidRPr="00542129">
        <w:t>Qualification Rules of Combination</w:t>
      </w:r>
      <w:r w:rsidR="005B6DCF">
        <w:t xml:space="preserve"> and Unit Content</w:t>
      </w:r>
    </w:p>
    <w:p w:rsidR="0081418D" w:rsidRPr="0081418D" w:rsidRDefault="0081418D" w:rsidP="0081418D"/>
    <w:tbl>
      <w:tblPr>
        <w:tblW w:w="104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91"/>
      </w:tblGrid>
      <w:tr w:rsidR="0081418D" w:rsidRPr="00803754" w:rsidTr="0081418D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1418D" w:rsidRPr="0086046C" w:rsidRDefault="0081418D" w:rsidP="0081418D">
            <w:pPr>
              <w:jc w:val="center"/>
              <w:rPr>
                <w:b/>
              </w:rPr>
            </w:pPr>
            <w:r w:rsidRPr="0086046C">
              <w:rPr>
                <w:b/>
              </w:rPr>
              <w:t>1</w:t>
            </w:r>
          </w:p>
        </w:tc>
        <w:tc>
          <w:tcPr>
            <w:tcW w:w="9891" w:type="dxa"/>
            <w:shd w:val="clear" w:color="auto" w:fill="auto"/>
            <w:vAlign w:val="center"/>
          </w:tcPr>
          <w:p w:rsidR="00D03EBB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QUALIFICATION TITLE</w:t>
            </w:r>
            <w:r w:rsidR="00D03EBB">
              <w:rPr>
                <w:b/>
              </w:rPr>
              <w:t xml:space="preserve">  </w:t>
            </w:r>
          </w:p>
          <w:p w:rsidR="0081418D" w:rsidRPr="00D03EBB" w:rsidRDefault="00D03EBB" w:rsidP="008141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GCR E2.1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10458" w:type="dxa"/>
            <w:gridSpan w:val="2"/>
            <w:shd w:val="clear" w:color="auto" w:fill="auto"/>
            <w:vAlign w:val="center"/>
          </w:tcPr>
          <w:p w:rsidR="0081418D" w:rsidRPr="00803754" w:rsidRDefault="00754675" w:rsidP="00AA7B6D">
            <w:r>
              <w:t xml:space="preserve">Open Awards Level </w:t>
            </w:r>
            <w:r w:rsidR="00AA7B6D">
              <w:t>3 Certificate in Supporting the Needs of Individuals who Identify as Lesbian, Gay, Bisexual and Transgender (LGBT)</w:t>
            </w:r>
          </w:p>
        </w:tc>
      </w:tr>
    </w:tbl>
    <w:p w:rsidR="003C6897" w:rsidRDefault="003C6897" w:rsidP="003C6897">
      <w:pPr>
        <w:pStyle w:val="Default"/>
        <w:rPr>
          <w:b/>
          <w:color w:val="auto"/>
          <w:sz w:val="26"/>
          <w:szCs w:val="26"/>
        </w:rPr>
      </w:pPr>
    </w:p>
    <w:tbl>
      <w:tblPr>
        <w:tblW w:w="10435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119"/>
        <w:gridCol w:w="6764"/>
      </w:tblGrid>
      <w:tr w:rsidR="0081418D" w:rsidRPr="00803754" w:rsidTr="0081418D">
        <w:trPr>
          <w:trHeight w:val="340"/>
          <w:jc w:val="center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1418D" w:rsidRPr="0086046C" w:rsidRDefault="0081418D" w:rsidP="0081418D">
            <w:pPr>
              <w:jc w:val="center"/>
              <w:rPr>
                <w:b/>
              </w:rPr>
            </w:pPr>
            <w:r w:rsidRPr="0086046C">
              <w:rPr>
                <w:b/>
              </w:rPr>
              <w:t>2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81418D" w:rsidRPr="0086046C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RULES OF COMBINATION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3671" w:type="dxa"/>
            <w:gridSpan w:val="2"/>
            <w:shd w:val="clear" w:color="auto" w:fill="F2F2F2" w:themeFill="background1" w:themeFillShade="F2"/>
            <w:vAlign w:val="center"/>
          </w:tcPr>
          <w:p w:rsidR="0081418D" w:rsidRPr="00803754" w:rsidRDefault="0081418D" w:rsidP="0081418D">
            <w:r w:rsidRPr="00803754">
              <w:t>Credit Value of the Qualification: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418D" w:rsidRPr="00803754" w:rsidRDefault="00AA7B6D" w:rsidP="0081418D">
            <w:r>
              <w:t>24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3671" w:type="dxa"/>
            <w:gridSpan w:val="2"/>
            <w:shd w:val="clear" w:color="auto" w:fill="F2F2F2" w:themeFill="background1" w:themeFillShade="F2"/>
            <w:vAlign w:val="center"/>
          </w:tcPr>
          <w:p w:rsidR="0081418D" w:rsidRPr="00803754" w:rsidRDefault="0081418D" w:rsidP="0081418D">
            <w:r w:rsidRPr="00803754">
              <w:t>Minimum Credits to be achieved at the Level of the Qualification: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418D" w:rsidRPr="00803754" w:rsidRDefault="00AA7B6D" w:rsidP="0081418D">
            <w:r>
              <w:t>24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3671" w:type="dxa"/>
            <w:gridSpan w:val="2"/>
            <w:shd w:val="clear" w:color="auto" w:fill="F2F2F2" w:themeFill="background1" w:themeFillShade="F2"/>
          </w:tcPr>
          <w:p w:rsidR="0081418D" w:rsidRPr="00803754" w:rsidRDefault="0081418D" w:rsidP="0081418D">
            <w:r w:rsidRPr="00803754">
              <w:t>Mandatory Units A:</w:t>
            </w:r>
          </w:p>
        </w:tc>
        <w:tc>
          <w:tcPr>
            <w:tcW w:w="6764" w:type="dxa"/>
            <w:shd w:val="clear" w:color="auto" w:fill="auto"/>
          </w:tcPr>
          <w:p w:rsidR="0081418D" w:rsidRPr="00542129" w:rsidRDefault="00AA7B6D" w:rsidP="0081418D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</w:tbl>
    <w:p w:rsidR="006F2334" w:rsidRPr="00542129" w:rsidRDefault="006F2334" w:rsidP="004710FF">
      <w:pPr>
        <w:pStyle w:val="Default"/>
        <w:rPr>
          <w:b/>
          <w:color w:val="auto"/>
          <w:sz w:val="26"/>
          <w:szCs w:val="26"/>
        </w:rPr>
      </w:pPr>
    </w:p>
    <w:tbl>
      <w:tblPr>
        <w:tblW w:w="10435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883"/>
      </w:tblGrid>
      <w:tr w:rsidR="0081418D" w:rsidRPr="00803754" w:rsidTr="0081418D">
        <w:trPr>
          <w:trHeight w:val="340"/>
          <w:jc w:val="center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1418D" w:rsidRPr="0086046C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3</w:t>
            </w:r>
          </w:p>
        </w:tc>
        <w:tc>
          <w:tcPr>
            <w:tcW w:w="9883" w:type="dxa"/>
            <w:shd w:val="clear" w:color="auto" w:fill="auto"/>
            <w:vAlign w:val="center"/>
          </w:tcPr>
          <w:p w:rsidR="0081418D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QUALIFICATION UNITS</w:t>
            </w:r>
          </w:p>
          <w:p w:rsidR="00D03EBB" w:rsidRPr="00D03EBB" w:rsidRDefault="00D03EBB" w:rsidP="008141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GCR: D6.1, E3.2, E4.1, E4.2</w:t>
            </w:r>
            <w:r w:rsidR="00054A40">
              <w:rPr>
                <w:b/>
                <w:sz w:val="16"/>
                <w:szCs w:val="16"/>
              </w:rPr>
              <w:t>, E8.1, E8.2</w:t>
            </w:r>
          </w:p>
        </w:tc>
      </w:tr>
    </w:tbl>
    <w:p w:rsidR="003C6897" w:rsidRDefault="003C6897" w:rsidP="003C6897">
      <w:pPr>
        <w:pStyle w:val="Default"/>
        <w:rPr>
          <w:b/>
          <w:color w:val="auto"/>
          <w:sz w:val="26"/>
          <w:szCs w:val="26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427"/>
        <w:gridCol w:w="4164"/>
        <w:gridCol w:w="980"/>
        <w:gridCol w:w="979"/>
        <w:gridCol w:w="979"/>
        <w:gridCol w:w="1030"/>
        <w:gridCol w:w="1030"/>
      </w:tblGrid>
      <w:tr w:rsidR="00274CD5" w:rsidRPr="0081418D" w:rsidTr="00274CD5">
        <w:trPr>
          <w:cantSplit/>
          <w:trHeight w:val="300"/>
          <w:tblHeader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F4895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QAC Code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F4895">
            <w:pPr>
              <w:rPr>
                <w:b/>
              </w:rPr>
            </w:pPr>
            <w:r w:rsidRPr="008F4895">
              <w:rPr>
                <w:b/>
              </w:rPr>
              <w:t>Unit Name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Credit Value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Level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GLH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</w:t>
            </w:r>
            <w:r w:rsidRPr="00274CD5">
              <w:rPr>
                <w:b/>
                <w:vertAlign w:val="superscript"/>
                <w:lang w:eastAsia="en-GB"/>
              </w:rPr>
              <w:t>st</w:t>
            </w:r>
            <w:r>
              <w:rPr>
                <w:b/>
                <w:lang w:eastAsia="en-GB"/>
              </w:rPr>
              <w:t xml:space="preserve"> Reader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</w:t>
            </w:r>
            <w:r w:rsidRPr="00274CD5">
              <w:rPr>
                <w:b/>
                <w:vertAlign w:val="superscript"/>
                <w:lang w:eastAsia="en-GB"/>
              </w:rPr>
              <w:t>nd</w:t>
            </w:r>
            <w:r>
              <w:rPr>
                <w:b/>
                <w:lang w:eastAsia="en-GB"/>
              </w:rPr>
              <w:t xml:space="preserve"> Reader</w:t>
            </w:r>
          </w:p>
        </w:tc>
      </w:tr>
      <w:tr w:rsidR="00274CD5" w:rsidRPr="0081418D" w:rsidTr="00274CD5">
        <w:trPr>
          <w:cantSplit/>
          <w:trHeight w:val="300"/>
        </w:trPr>
        <w:tc>
          <w:tcPr>
            <w:tcW w:w="8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CD5" w:rsidRPr="0087216E" w:rsidRDefault="00274CD5" w:rsidP="0081418D">
            <w:pPr>
              <w:rPr>
                <w:b/>
                <w:lang w:eastAsia="en-GB"/>
              </w:rPr>
            </w:pPr>
            <w:r w:rsidRPr="0087216E">
              <w:rPr>
                <w:b/>
                <w:lang w:eastAsia="en-GB"/>
              </w:rPr>
              <w:t>Mandatory Group 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CD5" w:rsidRPr="0087216E" w:rsidRDefault="00274CD5" w:rsidP="0081418D">
            <w:pPr>
              <w:rPr>
                <w:b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CD5" w:rsidRPr="0087216E" w:rsidRDefault="00274CD5" w:rsidP="0081418D">
            <w:pPr>
              <w:rPr>
                <w:b/>
                <w:lang w:eastAsia="en-GB"/>
              </w:rPr>
            </w:pPr>
          </w:p>
        </w:tc>
      </w:tr>
      <w:tr w:rsidR="00754675" w:rsidRPr="0081418D" w:rsidTr="00274CD5">
        <w:trPr>
          <w:cantSplit/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75" w:rsidRPr="0081418D" w:rsidRDefault="005B6DCF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75" w:rsidRPr="00E21C58" w:rsidRDefault="00AA7B6D" w:rsidP="00E21C58">
            <w:pPr>
              <w:ind w:right="-20"/>
              <w:rPr>
                <w:rFonts w:eastAsia="Arial" w:cs="Arial"/>
                <w:sz w:val="22"/>
              </w:rPr>
            </w:pPr>
            <w:r w:rsidRPr="00E21C58">
              <w:rPr>
                <w:rFonts w:eastAsia="Arial" w:cs="Arial"/>
                <w:bCs/>
                <w:sz w:val="22"/>
              </w:rPr>
              <w:t>LGBT</w:t>
            </w:r>
            <w:r w:rsidR="00E21C58" w:rsidRPr="00E21C58">
              <w:rPr>
                <w:rFonts w:eastAsia="Arial" w:cs="Arial"/>
                <w:bCs/>
                <w:sz w:val="22"/>
              </w:rPr>
              <w:t>Q</w:t>
            </w:r>
            <w:r w:rsidRPr="00E21C58">
              <w:rPr>
                <w:rFonts w:eastAsia="Arial" w:cs="Arial"/>
                <w:bCs/>
                <w:sz w:val="22"/>
              </w:rPr>
              <w:t xml:space="preserve"> History and </w:t>
            </w:r>
            <w:r w:rsidR="00E21C58" w:rsidRPr="00E21C58">
              <w:rPr>
                <w:rFonts w:eastAsia="Arial" w:cs="Arial"/>
                <w:bCs/>
                <w:sz w:val="22"/>
              </w:rPr>
              <w:t>C</w:t>
            </w:r>
            <w:r w:rsidRPr="00E21C58">
              <w:rPr>
                <w:rFonts w:eastAsia="Arial" w:cs="Arial"/>
                <w:bCs/>
                <w:sz w:val="22"/>
              </w:rPr>
              <w:t xml:space="preserve">ultural </w:t>
            </w:r>
            <w:r w:rsidR="00E21C58" w:rsidRPr="00E21C58">
              <w:rPr>
                <w:rFonts w:eastAsia="Arial" w:cs="Arial"/>
                <w:bCs/>
                <w:sz w:val="22"/>
              </w:rPr>
              <w:t>Awareness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75" w:rsidRPr="0081418D" w:rsidRDefault="00AA7B6D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75" w:rsidRPr="0081418D" w:rsidRDefault="00AA7B6D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75" w:rsidRPr="0081418D" w:rsidRDefault="00E21C58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675" w:rsidRPr="0081418D" w:rsidRDefault="00754675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675" w:rsidRPr="0081418D" w:rsidRDefault="00754675" w:rsidP="0081418D">
            <w:pPr>
              <w:rPr>
                <w:lang w:eastAsia="en-GB"/>
              </w:rPr>
            </w:pPr>
          </w:p>
        </w:tc>
      </w:tr>
      <w:tr w:rsidR="005B6DCF" w:rsidRPr="0081418D" w:rsidTr="00501433">
        <w:trPr>
          <w:cantSplit/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CF" w:rsidRDefault="005B6DCF" w:rsidP="005B6DCF">
            <w:r w:rsidRPr="00403C37">
              <w:rPr>
                <w:lang w:eastAsia="en-GB"/>
              </w:rPr>
              <w:t xml:space="preserve">Unit </w:t>
            </w:r>
            <w:r>
              <w:rPr>
                <w:lang w:eastAsia="en-GB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E21C58" w:rsidRDefault="005B6DCF" w:rsidP="0081418D">
            <w:pPr>
              <w:rPr>
                <w:sz w:val="22"/>
                <w:u w:val="single"/>
                <w:lang w:eastAsia="en-GB"/>
              </w:rPr>
            </w:pPr>
            <w:r w:rsidRPr="00E21C58">
              <w:rPr>
                <w:rFonts w:eastAsia="Arial" w:cs="Arial"/>
                <w:spacing w:val="1"/>
                <w:sz w:val="22"/>
              </w:rPr>
              <w:t>LGBTQ Equality Legislation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81418D" w:rsidRDefault="005B6DCF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81418D" w:rsidRDefault="005B6DCF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CF" w:rsidRDefault="005B6DCF">
            <w:r w:rsidRPr="005C210B">
              <w:rPr>
                <w:lang w:eastAsia="en-GB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CF" w:rsidRPr="0081418D" w:rsidRDefault="005B6DCF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CF" w:rsidRPr="0081418D" w:rsidRDefault="005B6DCF" w:rsidP="0081418D">
            <w:pPr>
              <w:rPr>
                <w:lang w:eastAsia="en-GB"/>
              </w:rPr>
            </w:pPr>
          </w:p>
        </w:tc>
      </w:tr>
      <w:tr w:rsidR="005B6DCF" w:rsidRPr="0081418D" w:rsidTr="00501433">
        <w:trPr>
          <w:cantSplit/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CF" w:rsidRDefault="005B6DCF" w:rsidP="005B6DCF">
            <w:r w:rsidRPr="00403C37">
              <w:rPr>
                <w:lang w:eastAsia="en-GB"/>
              </w:rPr>
              <w:t xml:space="preserve">Unit </w:t>
            </w:r>
            <w:r>
              <w:rPr>
                <w:lang w:eastAsia="en-GB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E21C58" w:rsidRDefault="005B6DCF" w:rsidP="00AA7B6D">
            <w:pPr>
              <w:rPr>
                <w:sz w:val="22"/>
                <w:u w:val="single"/>
                <w:lang w:eastAsia="en-GB"/>
              </w:rPr>
            </w:pPr>
            <w:r w:rsidRPr="00E21C58">
              <w:rPr>
                <w:rFonts w:eastAsia="Arial" w:cs="Arial"/>
                <w:sz w:val="22"/>
              </w:rPr>
              <w:t>Awareness of Sexual Orientation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81418D" w:rsidRDefault="005B6DCF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81418D" w:rsidRDefault="005B6DCF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CF" w:rsidRDefault="005B6DCF">
            <w:r w:rsidRPr="005C210B">
              <w:rPr>
                <w:lang w:eastAsia="en-GB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CF" w:rsidRPr="0081418D" w:rsidRDefault="005B6DCF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CF" w:rsidRPr="0081418D" w:rsidRDefault="005B6DCF" w:rsidP="0081418D">
            <w:pPr>
              <w:rPr>
                <w:lang w:eastAsia="en-GB"/>
              </w:rPr>
            </w:pPr>
          </w:p>
        </w:tc>
      </w:tr>
      <w:tr w:rsidR="005B6DCF" w:rsidRPr="0081418D" w:rsidTr="00501433">
        <w:trPr>
          <w:cantSplit/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CF" w:rsidRDefault="005B6DCF" w:rsidP="005B6DCF">
            <w:r w:rsidRPr="00403C37">
              <w:rPr>
                <w:lang w:eastAsia="en-GB"/>
              </w:rPr>
              <w:t xml:space="preserve">Unit </w:t>
            </w:r>
            <w:r>
              <w:rPr>
                <w:lang w:eastAsia="en-GB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E21C58" w:rsidRDefault="005B6DCF" w:rsidP="0081418D">
            <w:pPr>
              <w:rPr>
                <w:sz w:val="22"/>
                <w:u w:val="single"/>
                <w:lang w:eastAsia="en-GB"/>
              </w:rPr>
            </w:pPr>
            <w:r w:rsidRPr="00E21C58">
              <w:rPr>
                <w:rFonts w:eastAsia="Arial"/>
                <w:sz w:val="22"/>
              </w:rPr>
              <w:t>LGBTQ Rights in the Provision of Goods and Services including Employment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81418D" w:rsidRDefault="005B6DCF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CF" w:rsidRPr="0081418D" w:rsidRDefault="005B6DCF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CF" w:rsidRDefault="005B6DCF">
            <w:r w:rsidRPr="005C210B">
              <w:rPr>
                <w:lang w:eastAsia="en-GB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CF" w:rsidRPr="0081418D" w:rsidRDefault="005B6DCF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CF" w:rsidRPr="0081418D" w:rsidRDefault="005B6DCF" w:rsidP="0081418D">
            <w:pPr>
              <w:rPr>
                <w:lang w:eastAsia="en-GB"/>
              </w:rPr>
            </w:pPr>
          </w:p>
        </w:tc>
      </w:tr>
    </w:tbl>
    <w:p w:rsidR="00274CD5" w:rsidRDefault="00274CD5">
      <w:pPr>
        <w:spacing w:before="0" w:after="200" w:line="276" w:lineRule="auto"/>
      </w:pPr>
    </w:p>
    <w:p w:rsidR="00357C80" w:rsidRDefault="00357C80">
      <w:pPr>
        <w:spacing w:before="0" w:after="200" w:line="276" w:lineRule="auto"/>
      </w:pPr>
    </w:p>
    <w:p w:rsidR="00357C80" w:rsidRDefault="00357C80">
      <w:pPr>
        <w:spacing w:before="0" w:after="200" w:line="276" w:lineRule="auto"/>
      </w:pPr>
    </w:p>
    <w:p w:rsidR="005B6DCF" w:rsidRDefault="005B6DCF">
      <w:pPr>
        <w:spacing w:before="0" w:after="200" w:line="276" w:lineRule="auto"/>
      </w:pPr>
    </w:p>
    <w:tbl>
      <w:tblPr>
        <w:tblW w:w="104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4"/>
        <w:gridCol w:w="5927"/>
      </w:tblGrid>
      <w:tr w:rsidR="0087216E" w:rsidRPr="00803754" w:rsidTr="00685C3D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16E" w:rsidRPr="0086046C" w:rsidRDefault="0087216E" w:rsidP="00685C3D">
            <w:pPr>
              <w:jc w:val="center"/>
              <w:rPr>
                <w:b/>
              </w:rPr>
            </w:pPr>
            <w:r>
              <w:br w:type="page"/>
            </w:r>
            <w:r w:rsidRPr="0086046C">
              <w:rPr>
                <w:b/>
              </w:rPr>
              <w:t>5</w:t>
            </w:r>
          </w:p>
        </w:tc>
        <w:tc>
          <w:tcPr>
            <w:tcW w:w="9891" w:type="dxa"/>
            <w:gridSpan w:val="2"/>
            <w:shd w:val="clear" w:color="auto" w:fill="auto"/>
            <w:vAlign w:val="center"/>
          </w:tcPr>
          <w:p w:rsidR="0087216E" w:rsidRDefault="001D2F71" w:rsidP="00685C3D">
            <w:pPr>
              <w:rPr>
                <w:b/>
              </w:rPr>
            </w:pPr>
            <w:r>
              <w:rPr>
                <w:b/>
              </w:rPr>
              <w:t>Total Qualification Time</w:t>
            </w:r>
          </w:p>
          <w:p w:rsidR="00D03EBB" w:rsidRPr="00D03EBB" w:rsidRDefault="00D03EBB" w:rsidP="00685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GCR E7.1, E7.2, E7.3</w:t>
            </w:r>
            <w:r w:rsidR="00054A40">
              <w:rPr>
                <w:b/>
                <w:sz w:val="16"/>
                <w:szCs w:val="16"/>
              </w:rPr>
              <w:t>, E8.1, E8.2</w:t>
            </w:r>
          </w:p>
        </w:tc>
      </w:tr>
      <w:tr w:rsidR="00754675" w:rsidRPr="00803754" w:rsidTr="00754675">
        <w:trPr>
          <w:trHeight w:val="340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:rsidR="00754675" w:rsidRPr="00E417D1" w:rsidRDefault="00754675" w:rsidP="00685C3D">
            <w:r>
              <w:t>TQT</w:t>
            </w:r>
          </w:p>
        </w:tc>
        <w:tc>
          <w:tcPr>
            <w:tcW w:w="5927" w:type="dxa"/>
            <w:shd w:val="clear" w:color="auto" w:fill="F2F2F2" w:themeFill="background1" w:themeFillShade="F2"/>
          </w:tcPr>
          <w:p w:rsidR="00754675" w:rsidRPr="00E417D1" w:rsidRDefault="009B78AF" w:rsidP="00754675">
            <w:r>
              <w:t>240</w:t>
            </w:r>
          </w:p>
        </w:tc>
      </w:tr>
      <w:tr w:rsidR="0087216E" w:rsidRPr="00803754" w:rsidTr="00754675">
        <w:trPr>
          <w:trHeight w:val="340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:rsidR="0087216E" w:rsidRDefault="0087216E" w:rsidP="00685C3D">
            <w:r w:rsidRPr="00E417D1">
              <w:t>Minimum GLH: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7216E" w:rsidRPr="00E417D1" w:rsidRDefault="0087216E" w:rsidP="00685C3D"/>
        </w:tc>
      </w:tr>
    </w:tbl>
    <w:p w:rsidR="00754675" w:rsidRDefault="00754675" w:rsidP="0087216E"/>
    <w:tbl>
      <w:tblPr>
        <w:tblW w:w="104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91"/>
      </w:tblGrid>
      <w:tr w:rsidR="002C6428" w:rsidRPr="00803754" w:rsidTr="00A40550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6428" w:rsidRPr="0086046C" w:rsidRDefault="002C6428" w:rsidP="002C6428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6</w:t>
            </w:r>
          </w:p>
        </w:tc>
        <w:tc>
          <w:tcPr>
            <w:tcW w:w="9891" w:type="dxa"/>
            <w:shd w:val="clear" w:color="auto" w:fill="auto"/>
            <w:vAlign w:val="center"/>
          </w:tcPr>
          <w:p w:rsidR="002C6428" w:rsidRPr="00D03EBB" w:rsidRDefault="002C6428" w:rsidP="00A4055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Method of Assessment</w:t>
            </w:r>
          </w:p>
        </w:tc>
      </w:tr>
      <w:tr w:rsidR="002C6428" w:rsidRPr="00803754" w:rsidTr="002C6428">
        <w:trPr>
          <w:trHeight w:val="340"/>
          <w:jc w:val="center"/>
        </w:trPr>
        <w:tc>
          <w:tcPr>
            <w:tcW w:w="10458" w:type="dxa"/>
            <w:gridSpan w:val="2"/>
            <w:shd w:val="clear" w:color="auto" w:fill="FFFFFF" w:themeFill="background1"/>
          </w:tcPr>
          <w:p w:rsidR="002C6428" w:rsidRDefault="002C6428" w:rsidP="00A40550">
            <w:r>
              <w:t>Portfolio of Evidence, including:</w:t>
            </w:r>
          </w:p>
          <w:p w:rsidR="002C6428" w:rsidRDefault="002C6428" w:rsidP="002C6428">
            <w:pPr>
              <w:pStyle w:val="ListParagraph"/>
              <w:numPr>
                <w:ilvl w:val="0"/>
                <w:numId w:val="10"/>
              </w:numPr>
            </w:pPr>
            <w:r>
              <w:t>Written assignments</w:t>
            </w:r>
          </w:p>
          <w:p w:rsidR="002C6428" w:rsidRDefault="002C6428" w:rsidP="002C6428">
            <w:pPr>
              <w:pStyle w:val="ListParagraph"/>
              <w:numPr>
                <w:ilvl w:val="0"/>
                <w:numId w:val="10"/>
              </w:numPr>
            </w:pPr>
            <w:r>
              <w:t>Essay style questions</w:t>
            </w:r>
          </w:p>
          <w:p w:rsidR="002C6428" w:rsidRDefault="002C6428" w:rsidP="002C6428">
            <w:pPr>
              <w:pStyle w:val="ListParagraph"/>
              <w:numPr>
                <w:ilvl w:val="0"/>
                <w:numId w:val="10"/>
              </w:numPr>
            </w:pPr>
            <w:r>
              <w:t>Professional discussions</w:t>
            </w:r>
          </w:p>
          <w:p w:rsidR="002C6428" w:rsidRDefault="002C6428" w:rsidP="002C6428">
            <w:pPr>
              <w:pStyle w:val="ListParagraph"/>
              <w:numPr>
                <w:ilvl w:val="0"/>
                <w:numId w:val="10"/>
              </w:numPr>
            </w:pPr>
            <w:r>
              <w:t>Case studies</w:t>
            </w:r>
          </w:p>
          <w:p w:rsidR="002C6428" w:rsidRPr="00E417D1" w:rsidRDefault="002C6428" w:rsidP="002C6428">
            <w:pPr>
              <w:pStyle w:val="ListParagraph"/>
              <w:numPr>
                <w:ilvl w:val="0"/>
                <w:numId w:val="10"/>
              </w:numPr>
            </w:pPr>
            <w:r>
              <w:t>Presentations</w:t>
            </w:r>
          </w:p>
        </w:tc>
      </w:tr>
    </w:tbl>
    <w:p w:rsidR="00754675" w:rsidRDefault="00754675" w:rsidP="0087216E"/>
    <w:p w:rsidR="005B6DCF" w:rsidRDefault="005B6DCF">
      <w:pPr>
        <w:spacing w:before="0" w:after="200" w:line="276" w:lineRule="auto"/>
        <w:rPr>
          <w:rFonts w:eastAsia="Arial" w:cs="Arial"/>
          <w:b/>
          <w:bCs/>
          <w:color w:val="000000"/>
          <w:sz w:val="44"/>
          <w:szCs w:val="44"/>
        </w:rPr>
      </w:pPr>
      <w:r>
        <w:rPr>
          <w:rFonts w:eastAsia="Arial" w:cs="Arial"/>
          <w:b/>
          <w:bCs/>
          <w:color w:val="000000"/>
          <w:sz w:val="44"/>
          <w:szCs w:val="44"/>
        </w:rPr>
        <w:br w:type="page"/>
      </w:r>
    </w:p>
    <w:p w:rsidR="005B6DCF" w:rsidRDefault="005B6DCF" w:rsidP="005B6DCF">
      <w:pPr>
        <w:ind w:left="120" w:right="6162"/>
        <w:rPr>
          <w:rFonts w:eastAsia="Arial" w:cs="Arial"/>
          <w:b/>
          <w:bCs/>
          <w:color w:val="000000"/>
          <w:sz w:val="44"/>
          <w:szCs w:val="44"/>
        </w:rPr>
      </w:pPr>
      <w:r>
        <w:rPr>
          <w:rFonts w:eastAsia="Arial" w:cs="Arial"/>
          <w:b/>
          <w:bCs/>
          <w:color w:val="000000"/>
          <w:sz w:val="44"/>
          <w:szCs w:val="44"/>
        </w:rPr>
        <w:lastRenderedPageBreak/>
        <w:t>Open</w:t>
      </w:r>
      <w:r>
        <w:rPr>
          <w:rFonts w:eastAsia="Arial" w:cs="Arial"/>
          <w:color w:val="000000"/>
          <w:spacing w:val="1"/>
          <w:sz w:val="44"/>
          <w:szCs w:val="44"/>
        </w:rPr>
        <w:t xml:space="preserve"> </w:t>
      </w:r>
      <w:r>
        <w:rPr>
          <w:rFonts w:eastAsia="Arial" w:cs="Arial"/>
          <w:b/>
          <w:bCs/>
          <w:color w:val="000000"/>
          <w:sz w:val="44"/>
          <w:szCs w:val="44"/>
        </w:rPr>
        <w:t>Awards</w:t>
      </w:r>
      <w:r>
        <w:rPr>
          <w:rFonts w:eastAsia="Arial" w:cs="Arial"/>
          <w:color w:val="000000"/>
          <w:sz w:val="44"/>
          <w:szCs w:val="44"/>
        </w:rPr>
        <w:t xml:space="preserve"> </w:t>
      </w:r>
      <w:r>
        <w:rPr>
          <w:rFonts w:eastAsia="Arial" w:cs="Arial"/>
          <w:b/>
          <w:bCs/>
          <w:color w:val="000000"/>
          <w:sz w:val="44"/>
          <w:szCs w:val="44"/>
        </w:rPr>
        <w:t>Qualification</w:t>
      </w:r>
      <w:r>
        <w:rPr>
          <w:rFonts w:eastAsia="Arial" w:cs="Arial"/>
          <w:color w:val="000000"/>
          <w:sz w:val="44"/>
          <w:szCs w:val="44"/>
        </w:rPr>
        <w:t xml:space="preserve"> </w:t>
      </w:r>
      <w:r>
        <w:rPr>
          <w:rFonts w:eastAsia="Arial" w:cs="Arial"/>
          <w:b/>
          <w:bCs/>
          <w:color w:val="000000"/>
          <w:sz w:val="44"/>
          <w:szCs w:val="44"/>
        </w:rPr>
        <w:t>Unit</w:t>
      </w:r>
    </w:p>
    <w:p w:rsidR="005B6DCF" w:rsidRDefault="005B6DCF" w:rsidP="005B6DCF">
      <w:pPr>
        <w:spacing w:after="28" w:line="240" w:lineRule="exact"/>
        <w:rPr>
          <w:rFonts w:eastAsia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9572"/>
      </w:tblGrid>
      <w:tr w:rsidR="005B6DCF" w:rsidTr="00A40550">
        <w:trPr>
          <w:cantSplit/>
          <w:trHeight w:hRule="exact" w:val="340"/>
        </w:trPr>
        <w:tc>
          <w:tcPr>
            <w:tcW w:w="307" w:type="dxa"/>
            <w:tcBorders>
              <w:top w:val="single" w:sz="0" w:space="0" w:color="5F497A"/>
              <w:left w:val="single" w:sz="0" w:space="0" w:color="5F497A"/>
              <w:bottom w:val="single" w:sz="4" w:space="0" w:color="5F497A"/>
              <w:right w:val="single" w:sz="0" w:space="0" w:color="5F497A"/>
            </w:tcBorders>
            <w:shd w:val="clear" w:color="auto" w:fill="5F497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Default="005B6DCF" w:rsidP="00A40550">
            <w:pPr>
              <w:spacing w:before="51"/>
              <w:ind w:left="108" w:right="-20"/>
              <w:rPr>
                <w:rFonts w:eastAsia="Arial" w:cs="Arial"/>
                <w:b/>
                <w:bCs/>
                <w:color w:val="FFFFFF"/>
                <w:sz w:val="22"/>
              </w:rPr>
            </w:pPr>
            <w:r>
              <w:rPr>
                <w:rFonts w:eastAsia="Arial" w:cs="Arial"/>
                <w:b/>
                <w:bCs/>
                <w:color w:val="FFFFFF"/>
                <w:sz w:val="22"/>
              </w:rPr>
              <w:t>1</w:t>
            </w:r>
          </w:p>
        </w:tc>
        <w:tc>
          <w:tcPr>
            <w:tcW w:w="9572" w:type="dxa"/>
            <w:tcBorders>
              <w:left w:val="single" w:sz="0" w:space="0" w:color="5F497A"/>
              <w:bottom w:val="single" w:sz="4" w:space="0" w:color="5F497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Default="005B6DCF" w:rsidP="00A40550">
            <w:pPr>
              <w:spacing w:before="51"/>
              <w:ind w:left="108" w:right="-20"/>
              <w:rPr>
                <w:rFonts w:eastAsia="Arial" w:cs="Arial"/>
                <w:b/>
                <w:bCs/>
                <w:color w:val="000000"/>
                <w:sz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</w:rPr>
              <w:t>Unit</w:t>
            </w:r>
            <w:r>
              <w:rPr>
                <w:rFonts w:eastAsia="Arial" w:cs="Arial"/>
                <w:color w:val="000000"/>
                <w:spacing w:val="-11"/>
                <w:sz w:val="22"/>
              </w:rPr>
              <w:t xml:space="preserve"> </w:t>
            </w:r>
            <w:r>
              <w:rPr>
                <w:rFonts w:eastAsia="Arial" w:cs="Arial"/>
                <w:b/>
                <w:bCs/>
                <w:color w:val="000000"/>
                <w:sz w:val="22"/>
              </w:rPr>
              <w:t>Details</w:t>
            </w:r>
          </w:p>
        </w:tc>
      </w:tr>
    </w:tbl>
    <w:p w:rsidR="005B6DCF" w:rsidRDefault="005B6DCF" w:rsidP="005B6DC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09429D" w:rsidRDefault="005B6DCF" w:rsidP="00A40550">
            <w:pPr>
              <w:spacing w:after="101" w:line="240" w:lineRule="exact"/>
              <w:rPr>
                <w:rFonts w:eastAsia="Arial"/>
                <w:sz w:val="22"/>
              </w:rPr>
            </w:pPr>
            <w:r w:rsidRPr="005B6DCF">
              <w:rPr>
                <w:rFonts w:eastAsia="Arial" w:cs="Arial"/>
                <w:bCs/>
                <w:sz w:val="22"/>
              </w:rPr>
              <w:t>History and Cultural Awareness</w:t>
            </w:r>
          </w:p>
        </w:tc>
      </w:tr>
      <w:tr w:rsidR="005B6DCF" w:rsidRPr="005B6DCF" w:rsidTr="00A40550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rPr>
          <w:trHeight w:val="6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Reference </w:t>
            </w:r>
          </w:p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5B6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auto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5B6DCF" w:rsidRPr="004F6181" w:rsidRDefault="005B6DCF" w:rsidP="005B6DCF">
      <w:pPr>
        <w:spacing w:line="240" w:lineRule="exact"/>
        <w:rPr>
          <w:rFonts w:eastAsia="Times New Roman" w:cs="Arial"/>
        </w:rPr>
      </w:pPr>
    </w:p>
    <w:p w:rsidR="005B6DCF" w:rsidRPr="004F6181" w:rsidRDefault="005B6DCF" w:rsidP="005B6DCF">
      <w:pPr>
        <w:spacing w:after="18" w:line="200" w:lineRule="exact"/>
        <w:rPr>
          <w:rFonts w:eastAsia="Times New Roman" w:cs="Arial"/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9572"/>
      </w:tblGrid>
      <w:tr w:rsidR="005B6DCF" w:rsidRPr="004F6181" w:rsidTr="00A40550">
        <w:trPr>
          <w:cantSplit/>
          <w:trHeight w:hRule="exact" w:val="340"/>
        </w:trPr>
        <w:tc>
          <w:tcPr>
            <w:tcW w:w="292" w:type="dxa"/>
            <w:tcBorders>
              <w:top w:val="single" w:sz="0" w:space="0" w:color="5F497A"/>
              <w:left w:val="single" w:sz="0" w:space="0" w:color="5F497A"/>
              <w:bottom w:val="single" w:sz="4" w:space="0" w:color="5F497A"/>
              <w:right w:val="single" w:sz="0" w:space="0" w:color="5F497A"/>
            </w:tcBorders>
            <w:shd w:val="clear" w:color="auto" w:fill="5F497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4F6181" w:rsidRDefault="005B6DCF" w:rsidP="00A40550">
            <w:pPr>
              <w:spacing w:before="51"/>
              <w:ind w:left="108" w:right="-20"/>
              <w:rPr>
                <w:rFonts w:eastAsia="Arial" w:cs="Arial"/>
                <w:b/>
                <w:bCs/>
                <w:color w:val="FFFFFF"/>
                <w:sz w:val="22"/>
              </w:rPr>
            </w:pPr>
            <w:r w:rsidRPr="004F6181">
              <w:rPr>
                <w:rFonts w:eastAsia="Arial" w:cs="Arial"/>
                <w:b/>
                <w:bCs/>
                <w:color w:val="FFFFFF"/>
                <w:sz w:val="22"/>
              </w:rPr>
              <w:t>2</w:t>
            </w:r>
          </w:p>
        </w:tc>
        <w:tc>
          <w:tcPr>
            <w:tcW w:w="9572" w:type="dxa"/>
            <w:tcBorders>
              <w:left w:val="single" w:sz="0" w:space="0" w:color="5F497A"/>
              <w:bottom w:val="single" w:sz="4" w:space="0" w:color="5F497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4F6181" w:rsidRDefault="005B6DCF" w:rsidP="00A40550">
            <w:pPr>
              <w:spacing w:before="51"/>
              <w:ind w:left="108" w:right="-20"/>
              <w:rPr>
                <w:rFonts w:eastAsia="Arial" w:cs="Arial"/>
                <w:b/>
                <w:bCs/>
                <w:color w:val="000000"/>
                <w:sz w:val="22"/>
              </w:rPr>
            </w:pPr>
            <w:r w:rsidRPr="004F6181">
              <w:rPr>
                <w:rFonts w:eastAsia="Arial" w:cs="Arial"/>
                <w:b/>
                <w:bCs/>
                <w:color w:val="000000"/>
                <w:sz w:val="22"/>
              </w:rPr>
              <w:t>Learning</w:t>
            </w:r>
            <w:r w:rsidRPr="004F6181">
              <w:rPr>
                <w:rFonts w:eastAsia="Arial" w:cs="Arial"/>
                <w:color w:val="000000"/>
                <w:sz w:val="22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2"/>
              </w:rPr>
              <w:t>Outcomes</w:t>
            </w:r>
            <w:r w:rsidRPr="004F6181">
              <w:rPr>
                <w:rFonts w:eastAsia="Arial" w:cs="Arial"/>
                <w:color w:val="000000"/>
                <w:sz w:val="22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2"/>
              </w:rPr>
              <w:t>and</w:t>
            </w:r>
            <w:r w:rsidRPr="004F6181">
              <w:rPr>
                <w:rFonts w:eastAsia="Arial" w:cs="Arial"/>
                <w:color w:val="000000"/>
                <w:sz w:val="22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2"/>
              </w:rPr>
              <w:t>Criteria</w:t>
            </w:r>
          </w:p>
        </w:tc>
      </w:tr>
    </w:tbl>
    <w:p w:rsidR="005B6DCF" w:rsidRPr="004F6181" w:rsidRDefault="005B6DCF" w:rsidP="005B6DCF">
      <w:pPr>
        <w:spacing w:after="45" w:line="240" w:lineRule="exact"/>
        <w:rPr>
          <w:rFonts w:eastAsia="Times New Roman" w:cs="Arial"/>
        </w:rPr>
      </w:pPr>
    </w:p>
    <w:tbl>
      <w:tblPr>
        <w:tblW w:w="0" w:type="auto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5123"/>
      </w:tblGrid>
      <w:tr w:rsidR="005B6DCF" w:rsidRPr="004F6181" w:rsidTr="00A40550">
        <w:trPr>
          <w:cantSplit/>
          <w:trHeight w:hRule="exact" w:val="508"/>
        </w:trPr>
        <w:tc>
          <w:tcPr>
            <w:tcW w:w="9745" w:type="dxa"/>
            <w:gridSpan w:val="2"/>
            <w:tcBorders>
              <w:top w:val="single" w:sz="0" w:space="0" w:color="8064A2"/>
              <w:left w:val="single" w:sz="0" w:space="0" w:color="8064A2"/>
              <w:bottom w:val="single" w:sz="0" w:space="0" w:color="8064A2"/>
              <w:right w:val="single" w:sz="0" w:space="0" w:color="8064A2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4F6181" w:rsidRDefault="005B6DCF" w:rsidP="00A40550">
            <w:pPr>
              <w:tabs>
                <w:tab w:val="left" w:pos="4727"/>
              </w:tabs>
              <w:ind w:left="117" w:right="-20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Learning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Outcome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(The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Learner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will):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ab/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Assessment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Criterion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(The</w:t>
            </w:r>
            <w:r w:rsidRPr="004F6181">
              <w:rPr>
                <w:rFonts w:eastAsia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Learner</w:t>
            </w:r>
            <w:r w:rsidRPr="004F6181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4F6181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can):</w:t>
            </w:r>
          </w:p>
        </w:tc>
      </w:tr>
      <w:tr w:rsidR="005B6DCF" w:rsidRPr="004F6181" w:rsidTr="00A40550">
        <w:trPr>
          <w:cantSplit/>
          <w:trHeight w:hRule="exact" w:val="791"/>
        </w:trPr>
        <w:tc>
          <w:tcPr>
            <w:tcW w:w="4622" w:type="dxa"/>
            <w:vMerge w:val="restart"/>
            <w:tcBorders>
              <w:top w:val="single" w:sz="0" w:space="0" w:color="8064A2"/>
              <w:left w:val="single" w:sz="0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spacing w:after="18" w:line="160" w:lineRule="exact"/>
              <w:rPr>
                <w:rFonts w:eastAsia="Times New Roman" w:cs="Arial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501" w:right="249" w:hanging="384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1. Un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d</w:t>
            </w:r>
            <w:r w:rsidRPr="005B6DCF">
              <w:rPr>
                <w:rFonts w:eastAsia="Arial" w:cs="Arial"/>
                <w:color w:val="000000"/>
                <w:sz w:val="22"/>
              </w:rPr>
              <w:t>erstand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 xml:space="preserve"> key moments in LGBTQ</w:t>
            </w:r>
            <w:r>
              <w:rPr>
                <w:rFonts w:eastAsia="Arial" w:cs="Arial"/>
                <w:color w:val="000000"/>
                <w:spacing w:val="-1"/>
                <w:sz w:val="22"/>
              </w:rPr>
              <w:t xml:space="preserve"> 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history</w:t>
            </w:r>
          </w:p>
        </w:tc>
        <w:tc>
          <w:tcPr>
            <w:tcW w:w="5123" w:type="dxa"/>
            <w:tcBorders>
              <w:top w:val="single" w:sz="0" w:space="0" w:color="8064A2"/>
              <w:bottom w:val="single" w:sz="0" w:space="0" w:color="8064A2"/>
              <w:right w:val="single" w:sz="0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pStyle w:val="ListParagraph"/>
              <w:spacing w:before="0" w:after="160" w:line="239" w:lineRule="auto"/>
              <w:ind w:left="360" w:right="394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 xml:space="preserve">   </w:t>
            </w:r>
          </w:p>
          <w:p w:rsidR="005B6DCF" w:rsidRPr="005B6DCF" w:rsidRDefault="005B6DCF" w:rsidP="005B6DCF">
            <w:pPr>
              <w:pStyle w:val="ListParagraph"/>
              <w:numPr>
                <w:ilvl w:val="1"/>
                <w:numId w:val="12"/>
              </w:numPr>
              <w:spacing w:before="0" w:after="160" w:line="239" w:lineRule="auto"/>
              <w:ind w:right="394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 xml:space="preserve"> Identify key dates in LGBTQ history</w:t>
            </w:r>
          </w:p>
        </w:tc>
      </w:tr>
      <w:tr w:rsidR="005B6DCF" w:rsidRPr="004F6181" w:rsidTr="00A40550">
        <w:trPr>
          <w:cantSplit/>
          <w:trHeight w:hRule="exact" w:val="1026"/>
        </w:trPr>
        <w:tc>
          <w:tcPr>
            <w:tcW w:w="4622" w:type="dxa"/>
            <w:vMerge/>
            <w:tcBorders>
              <w:left w:val="single" w:sz="0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rPr>
                <w:rFonts w:cs="Arial"/>
                <w:sz w:val="22"/>
              </w:rPr>
            </w:pPr>
          </w:p>
        </w:tc>
        <w:tc>
          <w:tcPr>
            <w:tcW w:w="5123" w:type="dxa"/>
            <w:tcBorders>
              <w:top w:val="single" w:sz="0" w:space="0" w:color="8064A2"/>
              <w:bottom w:val="single" w:sz="0" w:space="0" w:color="8064A2"/>
              <w:right w:val="single" w:sz="0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spacing w:after="8" w:line="140" w:lineRule="exact"/>
              <w:rPr>
                <w:rFonts w:eastAsia="Times New Roman" w:cs="Arial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45" w:hanging="526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1.2</w:t>
            </w:r>
            <w:r w:rsidRPr="005B6DCF">
              <w:rPr>
                <w:rFonts w:eastAsia="Arial" w:cs="Arial"/>
                <w:color w:val="000000"/>
                <w:sz w:val="22"/>
              </w:rPr>
              <w:tab/>
              <w:t>Descri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b</w:t>
            </w:r>
            <w:r w:rsidRPr="005B6DCF">
              <w:rPr>
                <w:rFonts w:eastAsia="Arial" w:cs="Arial"/>
                <w:color w:val="000000"/>
                <w:sz w:val="22"/>
              </w:rPr>
              <w:t>e</w:t>
            </w:r>
            <w:r w:rsidRPr="005B6DCF">
              <w:rPr>
                <w:rFonts w:eastAsia="Arial" w:cs="Arial"/>
                <w:color w:val="000000"/>
                <w:spacing w:val="-2"/>
                <w:sz w:val="22"/>
              </w:rPr>
              <w:t xml:space="preserve"> the cause and effect of key moments in LGBTQ history</w:t>
            </w:r>
          </w:p>
        </w:tc>
      </w:tr>
      <w:tr w:rsidR="005B6DCF" w:rsidRPr="004F6181" w:rsidTr="00A40550">
        <w:trPr>
          <w:cantSplit/>
          <w:trHeight w:hRule="exact" w:val="1045"/>
        </w:trPr>
        <w:tc>
          <w:tcPr>
            <w:tcW w:w="4622" w:type="dxa"/>
            <w:vMerge/>
            <w:tcBorders>
              <w:left w:val="single" w:sz="0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rPr>
                <w:rFonts w:cs="Arial"/>
                <w:sz w:val="22"/>
              </w:rPr>
            </w:pPr>
          </w:p>
        </w:tc>
        <w:tc>
          <w:tcPr>
            <w:tcW w:w="5123" w:type="dxa"/>
            <w:tcBorders>
              <w:top w:val="single" w:sz="0" w:space="0" w:color="8064A2"/>
              <w:bottom w:val="single" w:sz="0" w:space="0" w:color="8064A2"/>
              <w:right w:val="single" w:sz="0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spacing w:after="8" w:line="160" w:lineRule="exact"/>
              <w:rPr>
                <w:rFonts w:eastAsia="Times New Roman" w:cs="Arial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1.3</w:t>
            </w:r>
            <w:r w:rsidRPr="005B6DCF">
              <w:rPr>
                <w:rFonts w:eastAsia="Arial" w:cs="Arial"/>
                <w:color w:val="000000"/>
                <w:sz w:val="22"/>
              </w:rPr>
              <w:tab/>
              <w:t>Critically evaluate key moments in LGBTQ history</w:t>
            </w: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pacing w:val="1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80" w:hanging="526"/>
              <w:rPr>
                <w:rFonts w:eastAsia="Arial" w:cs="Arial"/>
                <w:color w:val="000000"/>
                <w:sz w:val="22"/>
              </w:rPr>
            </w:pPr>
          </w:p>
        </w:tc>
      </w:tr>
      <w:tr w:rsidR="005B6DCF" w:rsidRPr="004F6181" w:rsidTr="00A40550">
        <w:trPr>
          <w:cantSplit/>
          <w:trHeight w:hRule="exact" w:val="1419"/>
        </w:trPr>
        <w:tc>
          <w:tcPr>
            <w:tcW w:w="4622" w:type="dxa"/>
            <w:tcBorders>
              <w:top w:val="single" w:sz="0" w:space="0" w:color="8064A2"/>
              <w:left w:val="single" w:sz="0" w:space="0" w:color="8064A2"/>
              <w:bottom w:val="single" w:sz="4" w:space="0" w:color="9BBB59" w:themeColor="accent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spacing w:before="54" w:line="239" w:lineRule="auto"/>
              <w:ind w:left="501" w:right="138" w:hanging="384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2.</w:t>
            </w:r>
            <w:r w:rsidRPr="005B6DCF">
              <w:rPr>
                <w:rFonts w:eastAsia="Arial" w:cs="Arial"/>
                <w:color w:val="000000"/>
                <w:spacing w:val="162"/>
                <w:sz w:val="22"/>
              </w:rPr>
              <w:t xml:space="preserve"> </w:t>
            </w:r>
            <w:r w:rsidRPr="005B6DCF">
              <w:rPr>
                <w:rFonts w:eastAsia="Arial" w:cs="Arial"/>
                <w:color w:val="000000"/>
                <w:sz w:val="22"/>
              </w:rPr>
              <w:t>Un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d</w:t>
            </w:r>
            <w:r w:rsidRPr="005B6DCF">
              <w:rPr>
                <w:rFonts w:eastAsia="Arial" w:cs="Arial"/>
                <w:color w:val="000000"/>
                <w:sz w:val="22"/>
              </w:rPr>
              <w:t>erstand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 xml:space="preserve"> LGBTQ cultural history</w:t>
            </w:r>
            <w:r w:rsidRPr="005B6DCF">
              <w:rPr>
                <w:rFonts w:eastAsia="Arial" w:cs="Arial"/>
                <w:color w:val="000000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0" w:space="0" w:color="8064A2"/>
              <w:bottom w:val="single" w:sz="0" w:space="0" w:color="8064A2"/>
              <w:right w:val="single" w:sz="0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DCF" w:rsidRPr="005B6DCF" w:rsidRDefault="005B6DCF" w:rsidP="005B6DCF">
            <w:pPr>
              <w:spacing w:after="8" w:line="140" w:lineRule="exact"/>
              <w:rPr>
                <w:rFonts w:eastAsia="Times New Roman" w:cs="Arial"/>
                <w:sz w:val="22"/>
              </w:rPr>
            </w:pPr>
          </w:p>
          <w:p w:rsidR="005B6DCF" w:rsidRPr="005B6DCF" w:rsidRDefault="005B6DCF" w:rsidP="005B6DCF">
            <w:pPr>
              <w:spacing w:line="275" w:lineRule="auto"/>
              <w:ind w:left="634" w:right="367" w:hanging="526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2.1</w:t>
            </w:r>
            <w:r w:rsidRPr="005B6DCF">
              <w:rPr>
                <w:rFonts w:eastAsia="Arial" w:cs="Arial"/>
                <w:color w:val="000000"/>
                <w:sz w:val="22"/>
              </w:rPr>
              <w:tab/>
              <w:t xml:space="preserve">Evaluate cultural differences between LGBTQ and non-LGBTQ communities, including </w:t>
            </w:r>
          </w:p>
          <w:p w:rsidR="005B6DCF" w:rsidRPr="005B6DCF" w:rsidRDefault="005B6DCF" w:rsidP="005B6DCF">
            <w:pPr>
              <w:spacing w:line="275" w:lineRule="auto"/>
              <w:ind w:right="367"/>
              <w:rPr>
                <w:rFonts w:eastAsia="Arial" w:cs="Arial"/>
                <w:color w:val="000000"/>
                <w:sz w:val="22"/>
              </w:rPr>
            </w:pPr>
          </w:p>
        </w:tc>
      </w:tr>
    </w:tbl>
    <w:p w:rsidR="005B6DCF" w:rsidRDefault="005B6DCF" w:rsidP="005B6DCF">
      <w:pPr>
        <w:spacing w:line="240" w:lineRule="exact"/>
        <w:rPr>
          <w:rFonts w:eastAsia="Times New Roman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B6DCF" w:rsidRPr="004F6181" w:rsidTr="005B6DCF">
        <w:tc>
          <w:tcPr>
            <w:tcW w:w="9781" w:type="dxa"/>
            <w:shd w:val="clear" w:color="auto" w:fill="F2F2F2" w:themeFill="background1" w:themeFillShade="F2"/>
          </w:tcPr>
          <w:p w:rsidR="005B6DCF" w:rsidRPr="004F6181" w:rsidRDefault="005B6DCF" w:rsidP="00A40550">
            <w:pPr>
              <w:spacing w:line="240" w:lineRule="exact"/>
              <w:rPr>
                <w:rFonts w:eastAsia="Times New Roman" w:cs="Arial"/>
                <w:b/>
              </w:rPr>
            </w:pPr>
            <w:r w:rsidRPr="004F6181">
              <w:rPr>
                <w:rFonts w:eastAsia="Times New Roman" w:cs="Arial"/>
                <w:b/>
              </w:rPr>
              <w:lastRenderedPageBreak/>
              <w:t>Indicative Content</w:t>
            </w:r>
          </w:p>
        </w:tc>
      </w:tr>
      <w:tr w:rsidR="005B6DCF" w:rsidRPr="004F6181" w:rsidTr="005B6DCF">
        <w:tc>
          <w:tcPr>
            <w:tcW w:w="9781" w:type="dxa"/>
          </w:tcPr>
          <w:p w:rsidR="005B6DCF" w:rsidRPr="004F6181" w:rsidRDefault="005B6DCF" w:rsidP="00A40550">
            <w:pPr>
              <w:spacing w:line="240" w:lineRule="exact"/>
              <w:rPr>
                <w:rFonts w:eastAsia="Times New Roman" w:cs="Arial"/>
              </w:rPr>
            </w:pPr>
            <w:r w:rsidRPr="004F6181">
              <w:rPr>
                <w:rFonts w:eastAsia="Times New Roman" w:cs="Arial"/>
              </w:rPr>
              <w:t xml:space="preserve">AC 2.1 </w:t>
            </w:r>
          </w:p>
          <w:p w:rsidR="005B6DCF" w:rsidRPr="004F6181" w:rsidRDefault="005B6DCF" w:rsidP="00A40550">
            <w:pPr>
              <w:spacing w:line="240" w:lineRule="exact"/>
              <w:rPr>
                <w:rFonts w:eastAsia="Times New Roman" w:cs="Arial"/>
              </w:rPr>
            </w:pPr>
            <w:r w:rsidRPr="004F6181">
              <w:rPr>
                <w:rFonts w:eastAsia="Times New Roman" w:cs="Arial"/>
              </w:rPr>
              <w:t xml:space="preserve">The evaluation should include analysis of: </w:t>
            </w:r>
          </w:p>
          <w:p w:rsidR="005B6DCF" w:rsidRPr="004F6181" w:rsidRDefault="005B6DCF" w:rsidP="00A40550">
            <w:pPr>
              <w:pStyle w:val="ListParagraph"/>
              <w:numPr>
                <w:ilvl w:val="0"/>
                <w:numId w:val="11"/>
              </w:numPr>
              <w:spacing w:before="0" w:after="160" w:line="275" w:lineRule="auto"/>
              <w:ind w:right="367"/>
              <w:rPr>
                <w:rFonts w:eastAsia="Arial" w:cs="Arial"/>
                <w:color w:val="000000"/>
                <w:sz w:val="20"/>
                <w:szCs w:val="20"/>
              </w:rPr>
            </w:pPr>
            <w:r w:rsidRPr="004F6181">
              <w:rPr>
                <w:rFonts w:eastAsia="Arial" w:cs="Arial"/>
                <w:color w:val="000000"/>
                <w:sz w:val="20"/>
                <w:szCs w:val="20"/>
              </w:rPr>
              <w:t>Language</w:t>
            </w:r>
          </w:p>
          <w:p w:rsidR="005B6DCF" w:rsidRPr="004F6181" w:rsidRDefault="005B6DCF" w:rsidP="00A40550">
            <w:pPr>
              <w:pStyle w:val="ListParagraph"/>
              <w:numPr>
                <w:ilvl w:val="0"/>
                <w:numId w:val="11"/>
              </w:numPr>
              <w:spacing w:before="0" w:after="160" w:line="275" w:lineRule="auto"/>
              <w:ind w:right="367"/>
              <w:rPr>
                <w:rFonts w:eastAsia="Arial" w:cs="Arial"/>
                <w:color w:val="000000"/>
                <w:sz w:val="20"/>
                <w:szCs w:val="20"/>
              </w:rPr>
            </w:pPr>
            <w:r w:rsidRPr="004F6181">
              <w:rPr>
                <w:rFonts w:eastAsia="Arial" w:cs="Arial"/>
                <w:color w:val="000000"/>
                <w:sz w:val="20"/>
                <w:szCs w:val="20"/>
              </w:rPr>
              <w:t>Film &amp; Television</w:t>
            </w:r>
          </w:p>
          <w:p w:rsidR="005B6DCF" w:rsidRPr="004F6181" w:rsidRDefault="005B6DCF" w:rsidP="00A40550">
            <w:pPr>
              <w:pStyle w:val="ListParagraph"/>
              <w:numPr>
                <w:ilvl w:val="0"/>
                <w:numId w:val="11"/>
              </w:numPr>
              <w:spacing w:before="0" w:after="160" w:line="275" w:lineRule="auto"/>
              <w:ind w:right="367"/>
              <w:rPr>
                <w:rFonts w:eastAsia="Arial" w:cs="Arial"/>
                <w:color w:val="000000"/>
                <w:sz w:val="20"/>
                <w:szCs w:val="20"/>
              </w:rPr>
            </w:pPr>
            <w:r w:rsidRPr="004F6181">
              <w:rPr>
                <w:rFonts w:eastAsia="Arial" w:cs="Arial"/>
                <w:color w:val="000000"/>
                <w:sz w:val="20"/>
                <w:szCs w:val="20"/>
              </w:rPr>
              <w:t>Music</w:t>
            </w:r>
          </w:p>
          <w:p w:rsidR="005B6DCF" w:rsidRPr="004F6181" w:rsidRDefault="005B6DCF" w:rsidP="00A40550">
            <w:pPr>
              <w:pStyle w:val="ListParagraph"/>
              <w:numPr>
                <w:ilvl w:val="0"/>
                <w:numId w:val="11"/>
              </w:numPr>
              <w:spacing w:before="0" w:after="160" w:line="275" w:lineRule="auto"/>
              <w:ind w:right="367"/>
              <w:rPr>
                <w:rFonts w:eastAsia="Arial" w:cs="Arial"/>
                <w:color w:val="000000"/>
                <w:sz w:val="20"/>
                <w:szCs w:val="20"/>
              </w:rPr>
            </w:pPr>
            <w:r w:rsidRPr="004F6181">
              <w:rPr>
                <w:rFonts w:eastAsia="Arial" w:cs="Arial"/>
                <w:color w:val="000000"/>
                <w:sz w:val="20"/>
                <w:szCs w:val="20"/>
              </w:rPr>
              <w:t>Club Culture</w:t>
            </w:r>
          </w:p>
          <w:p w:rsidR="005B6DCF" w:rsidRPr="004F6181" w:rsidRDefault="005B6DCF" w:rsidP="00A40550">
            <w:pPr>
              <w:pStyle w:val="ListParagraph"/>
              <w:numPr>
                <w:ilvl w:val="0"/>
                <w:numId w:val="11"/>
              </w:numPr>
              <w:spacing w:before="0" w:after="160" w:line="275" w:lineRule="auto"/>
              <w:ind w:right="367"/>
              <w:rPr>
                <w:rFonts w:eastAsia="Arial" w:cs="Arial"/>
                <w:color w:val="000000"/>
                <w:sz w:val="20"/>
                <w:szCs w:val="20"/>
              </w:rPr>
            </w:pPr>
            <w:r w:rsidRPr="004F6181">
              <w:rPr>
                <w:rFonts w:eastAsia="Arial" w:cs="Arial"/>
                <w:color w:val="000000"/>
                <w:sz w:val="20"/>
                <w:szCs w:val="20"/>
              </w:rPr>
              <w:t>Drag</w:t>
            </w:r>
          </w:p>
          <w:p w:rsidR="005B6DCF" w:rsidRPr="004F6181" w:rsidRDefault="005B6DCF" w:rsidP="00A40550">
            <w:pPr>
              <w:pStyle w:val="ListParagraph"/>
              <w:numPr>
                <w:ilvl w:val="0"/>
                <w:numId w:val="11"/>
              </w:numPr>
              <w:spacing w:before="0" w:after="160" w:line="275" w:lineRule="auto"/>
              <w:ind w:right="367"/>
              <w:rPr>
                <w:rFonts w:eastAsia="Arial" w:cs="Arial"/>
                <w:color w:val="000000"/>
                <w:sz w:val="20"/>
                <w:szCs w:val="20"/>
              </w:rPr>
            </w:pPr>
            <w:r w:rsidRPr="004F6181">
              <w:rPr>
                <w:rFonts w:eastAsia="Arial" w:cs="Arial"/>
                <w:color w:val="000000"/>
                <w:sz w:val="20"/>
                <w:szCs w:val="20"/>
              </w:rPr>
              <w:t>Employment</w:t>
            </w:r>
          </w:p>
        </w:tc>
      </w:tr>
    </w:tbl>
    <w:p w:rsidR="005B6DCF" w:rsidRPr="004F6181" w:rsidRDefault="005B6DCF" w:rsidP="005B6DCF">
      <w:pPr>
        <w:spacing w:line="240" w:lineRule="exact"/>
        <w:rPr>
          <w:rFonts w:eastAsia="Times New Roman" w:cs="Arial"/>
        </w:rPr>
      </w:pPr>
    </w:p>
    <w:p w:rsidR="005B6DCF" w:rsidRDefault="005B6DCF">
      <w:pPr>
        <w:spacing w:before="0" w:after="200" w:line="276" w:lineRule="auto"/>
      </w:pPr>
      <w:r>
        <w:br w:type="page"/>
      </w:r>
    </w:p>
    <w:p w:rsidR="005B6DCF" w:rsidRPr="005B6DCF" w:rsidRDefault="005B6DCF" w:rsidP="005B6DCF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B6DCF">
        <w:rPr>
          <w:sz w:val="44"/>
          <w:szCs w:val="44"/>
          <w:u w:val="none"/>
        </w:rPr>
        <w:lastRenderedPageBreak/>
        <w:t>Open Awards</w:t>
      </w:r>
    </w:p>
    <w:p w:rsidR="005B6DCF" w:rsidRPr="005B6DCF" w:rsidRDefault="005B6DCF" w:rsidP="005B6DCF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B6DCF">
        <w:rPr>
          <w:sz w:val="44"/>
          <w:szCs w:val="44"/>
          <w:u w:val="none"/>
        </w:rPr>
        <w:t>Qualification Unit</w:t>
      </w:r>
    </w:p>
    <w:p w:rsidR="005B6DCF" w:rsidRDefault="005B6DCF" w:rsidP="005B6DCF">
      <w:pPr>
        <w:rPr>
          <w:b/>
          <w:color w:val="3366FF"/>
        </w:rPr>
      </w:pPr>
    </w:p>
    <w:p w:rsidR="005B6DCF" w:rsidRDefault="005B6DCF" w:rsidP="005B6DCF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9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B6DCF" w:rsidRDefault="005B6DCF" w:rsidP="005B6DCF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B6DCF" w:rsidRPr="000111D7" w:rsidTr="00A40550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B6DCF" w:rsidRPr="0011008C" w:rsidRDefault="005B6DCF" w:rsidP="00A40550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B6DCF" w:rsidRPr="0011008C" w:rsidRDefault="005B6DCF" w:rsidP="00A40550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B6DCF" w:rsidRDefault="005B6DCF" w:rsidP="005B6DCF">
      <w:pPr>
        <w:rPr>
          <w:sz w:val="12"/>
          <w:szCs w:val="12"/>
        </w:rPr>
      </w:pPr>
    </w:p>
    <w:p w:rsidR="005B6DCF" w:rsidRDefault="005B6DCF" w:rsidP="005B6DC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09429D" w:rsidRDefault="005B6DCF" w:rsidP="00A40550">
            <w:pPr>
              <w:spacing w:after="101" w:line="240" w:lineRule="exact"/>
              <w:rPr>
                <w:rFonts w:eastAsia="Arial"/>
                <w:sz w:val="22"/>
              </w:rPr>
            </w:pPr>
            <w:r w:rsidRPr="0009429D">
              <w:rPr>
                <w:rFonts w:eastAsia="Arial"/>
                <w:sz w:val="22"/>
              </w:rPr>
              <w:t xml:space="preserve">LGBTQ Equality Legislation </w:t>
            </w:r>
          </w:p>
        </w:tc>
      </w:tr>
      <w:tr w:rsidR="005B6DCF" w:rsidRPr="005B6DCF" w:rsidTr="00A40550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5B6DCF">
        <w:trPr>
          <w:trHeight w:val="6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Reference </w:t>
            </w:r>
          </w:p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5B6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auto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5B6DCF" w:rsidRDefault="005B6DCF" w:rsidP="005B6DCF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B6DCF" w:rsidRPr="00690665" w:rsidTr="00A40550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B6DCF" w:rsidRPr="0011008C" w:rsidRDefault="005B6DCF" w:rsidP="00A40550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B6DCF" w:rsidRPr="00440DE3" w:rsidRDefault="005B6DCF" w:rsidP="00A40550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B6DCF" w:rsidRDefault="005B6DCF" w:rsidP="005B6DCF"/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B6DCF" w:rsidRPr="00440DE3" w:rsidTr="00A4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B6DCF" w:rsidRPr="00440DE3" w:rsidRDefault="005B6DCF" w:rsidP="00A40550">
            <w:pPr>
              <w:spacing w:before="60" w:after="60" w:line="264" w:lineRule="atLeast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B6DCF" w:rsidRPr="00440DE3" w:rsidRDefault="005B6DCF" w:rsidP="00A40550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  <w:hideMark/>
          </w:tcPr>
          <w:p w:rsidR="005B6DCF" w:rsidRPr="0009429D" w:rsidRDefault="005B6DCF" w:rsidP="00A40550">
            <w:pPr>
              <w:spacing w:before="60" w:after="60" w:line="264" w:lineRule="atLeast"/>
              <w:rPr>
                <w:b w:val="0"/>
                <w:bCs w:val="0"/>
                <w:sz w:val="22"/>
                <w:lang w:eastAsia="en-GB"/>
              </w:rPr>
            </w:pPr>
            <w:r w:rsidRPr="0009429D">
              <w:rPr>
                <w:rFonts w:eastAsia="Times New Roman"/>
                <w:b w:val="0"/>
                <w:sz w:val="22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B6DCF" w:rsidRPr="0009429D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eastAsia="en-GB"/>
              </w:rPr>
            </w:pPr>
            <w:r w:rsidRPr="0009429D">
              <w:rPr>
                <w:rFonts w:eastAsia="Arial"/>
                <w:color w:val="000000"/>
                <w:sz w:val="22"/>
              </w:rPr>
              <w:t>Un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d</w:t>
            </w:r>
            <w:r w:rsidRPr="0009429D">
              <w:rPr>
                <w:rFonts w:eastAsia="Arial"/>
                <w:color w:val="000000"/>
                <w:sz w:val="22"/>
              </w:rPr>
              <w:t>erstand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 xml:space="preserve"> l</w:t>
            </w:r>
            <w:r w:rsidRPr="0009429D">
              <w:rPr>
                <w:rFonts w:eastAsia="Arial"/>
                <w:color w:val="000000"/>
                <w:sz w:val="22"/>
              </w:rPr>
              <w:t>egis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l</w:t>
            </w:r>
            <w:r w:rsidRPr="0009429D">
              <w:rPr>
                <w:rFonts w:eastAsia="Arial"/>
                <w:color w:val="000000"/>
                <w:sz w:val="22"/>
              </w:rPr>
              <w:t>ati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o</w:t>
            </w:r>
            <w:r w:rsidRPr="0009429D">
              <w:rPr>
                <w:rFonts w:eastAsia="Arial"/>
                <w:color w:val="000000"/>
                <w:sz w:val="22"/>
              </w:rPr>
              <w:t>n rele</w:t>
            </w:r>
            <w:r w:rsidRPr="0009429D">
              <w:rPr>
                <w:rFonts w:eastAsia="Arial"/>
                <w:color w:val="000000"/>
                <w:spacing w:val="-3"/>
                <w:sz w:val="22"/>
              </w:rPr>
              <w:t>v</w:t>
            </w:r>
            <w:r w:rsidRPr="0009429D">
              <w:rPr>
                <w:rFonts w:eastAsia="Arial"/>
                <w:color w:val="000000"/>
                <w:sz w:val="22"/>
              </w:rPr>
              <w:t>a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n</w:t>
            </w:r>
            <w:r w:rsidRPr="0009429D">
              <w:rPr>
                <w:rFonts w:eastAsia="Arial"/>
                <w:color w:val="000000"/>
                <w:sz w:val="22"/>
              </w:rPr>
              <w:t>t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 xml:space="preserve"> t</w:t>
            </w:r>
            <w:r w:rsidRPr="0009429D">
              <w:rPr>
                <w:rFonts w:eastAsia="Arial"/>
                <w:color w:val="000000"/>
                <w:sz w:val="22"/>
              </w:rPr>
              <w:t>o LGBTQ</w:t>
            </w:r>
          </w:p>
        </w:tc>
        <w:tc>
          <w:tcPr>
            <w:tcW w:w="270" w:type="pct"/>
            <w:hideMark/>
          </w:tcPr>
          <w:p w:rsidR="005B6DCF" w:rsidRPr="0009429D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rFonts w:eastAsia="Times New Roman"/>
                <w:sz w:val="22"/>
                <w:lang w:eastAsia="en-GB"/>
              </w:rPr>
              <w:t>1.1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line="275" w:lineRule="auto"/>
              <w:ind w:right="480"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09429D">
              <w:rPr>
                <w:rFonts w:eastAsia="Arial"/>
                <w:color w:val="000000"/>
                <w:sz w:val="22"/>
              </w:rPr>
              <w:t>Ident</w:t>
            </w:r>
            <w:r w:rsidRPr="0009429D">
              <w:rPr>
                <w:rFonts w:eastAsia="Arial"/>
                <w:color w:val="000000"/>
                <w:spacing w:val="-3"/>
                <w:sz w:val="22"/>
              </w:rPr>
              <w:t>i</w:t>
            </w:r>
            <w:r w:rsidRPr="0009429D">
              <w:rPr>
                <w:rFonts w:eastAsia="Arial"/>
                <w:color w:val="000000"/>
                <w:spacing w:val="2"/>
                <w:sz w:val="22"/>
              </w:rPr>
              <w:t>f</w:t>
            </w:r>
            <w:r w:rsidRPr="0009429D">
              <w:rPr>
                <w:rFonts w:eastAsia="Arial"/>
                <w:color w:val="000000"/>
                <w:sz w:val="22"/>
              </w:rPr>
              <w:t xml:space="preserve">y 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l</w:t>
            </w:r>
            <w:r w:rsidRPr="0009429D">
              <w:rPr>
                <w:rFonts w:eastAsia="Arial"/>
                <w:color w:val="000000"/>
                <w:spacing w:val="-3"/>
                <w:sz w:val="22"/>
              </w:rPr>
              <w:t>e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>g</w:t>
            </w:r>
            <w:r w:rsidRPr="0009429D">
              <w:rPr>
                <w:rFonts w:eastAsia="Arial"/>
                <w:color w:val="000000"/>
                <w:sz w:val="22"/>
              </w:rPr>
              <w:t>is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l</w:t>
            </w:r>
            <w:r w:rsidRPr="0009429D">
              <w:rPr>
                <w:rFonts w:eastAsia="Arial"/>
                <w:color w:val="000000"/>
                <w:sz w:val="22"/>
              </w:rPr>
              <w:t>ati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o</w:t>
            </w:r>
            <w:r w:rsidRPr="0009429D">
              <w:rPr>
                <w:rFonts w:eastAsia="Arial"/>
                <w:color w:val="000000"/>
                <w:sz w:val="22"/>
              </w:rPr>
              <w:t xml:space="preserve">n </w:t>
            </w:r>
            <w:r w:rsidRPr="0009429D">
              <w:rPr>
                <w:rFonts w:eastAsia="Arial"/>
                <w:color w:val="000000"/>
                <w:spacing w:val="-3"/>
                <w:sz w:val="22"/>
              </w:rPr>
              <w:t>w</w:t>
            </w:r>
            <w:r w:rsidRPr="0009429D">
              <w:rPr>
                <w:rFonts w:eastAsia="Arial"/>
                <w:color w:val="000000"/>
                <w:sz w:val="22"/>
              </w:rPr>
              <w:t>h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i</w:t>
            </w:r>
            <w:r w:rsidRPr="0009429D">
              <w:rPr>
                <w:rFonts w:eastAsia="Arial"/>
                <w:color w:val="000000"/>
                <w:sz w:val="22"/>
              </w:rPr>
              <w:t xml:space="preserve">ch 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>r</w:t>
            </w:r>
            <w:r w:rsidRPr="0009429D">
              <w:rPr>
                <w:rFonts w:eastAsia="Arial"/>
                <w:color w:val="000000"/>
                <w:sz w:val="22"/>
              </w:rPr>
              <w:t>e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l</w:t>
            </w:r>
            <w:r w:rsidRPr="0009429D">
              <w:rPr>
                <w:rFonts w:eastAsia="Arial"/>
                <w:color w:val="000000"/>
                <w:sz w:val="22"/>
              </w:rPr>
              <w:t>ates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 xml:space="preserve"> </w:t>
            </w:r>
            <w:r>
              <w:rPr>
                <w:rFonts w:eastAsia="Arial"/>
                <w:color w:val="000000"/>
                <w:sz w:val="22"/>
              </w:rPr>
              <w:t xml:space="preserve">to </w:t>
            </w:r>
            <w:r w:rsidRPr="0009429D">
              <w:rPr>
                <w:rFonts w:eastAsia="Arial"/>
                <w:color w:val="000000"/>
                <w:sz w:val="22"/>
              </w:rPr>
              <w:t xml:space="preserve">LGBTQ </w:t>
            </w:r>
          </w:p>
        </w:tc>
      </w:tr>
      <w:tr w:rsidR="005B6DCF" w:rsidRPr="00866CBC" w:rsidTr="00A405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spacing w:before="60" w:after="60" w:line="264" w:lineRule="atLeast"/>
              <w:rPr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1.2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line="275" w:lineRule="auto"/>
              <w:ind w:right="345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09429D">
              <w:rPr>
                <w:rFonts w:eastAsia="Arial"/>
                <w:color w:val="000000"/>
                <w:sz w:val="22"/>
              </w:rPr>
              <w:t>Descri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b</w:t>
            </w:r>
            <w:r w:rsidRPr="0009429D">
              <w:rPr>
                <w:rFonts w:eastAsia="Arial"/>
                <w:color w:val="000000"/>
                <w:sz w:val="22"/>
              </w:rPr>
              <w:t>e</w:t>
            </w:r>
            <w:r w:rsidRPr="0009429D">
              <w:rPr>
                <w:rFonts w:eastAsia="Arial"/>
                <w:color w:val="000000"/>
                <w:spacing w:val="-2"/>
                <w:sz w:val="22"/>
              </w:rPr>
              <w:t xml:space="preserve"> 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>g</w:t>
            </w:r>
            <w:r w:rsidRPr="0009429D">
              <w:rPr>
                <w:rFonts w:eastAsia="Arial"/>
                <w:color w:val="000000"/>
                <w:sz w:val="22"/>
              </w:rPr>
              <w:t>o</w:t>
            </w:r>
            <w:r w:rsidRPr="0009429D">
              <w:rPr>
                <w:rFonts w:eastAsia="Arial"/>
                <w:color w:val="000000"/>
                <w:spacing w:val="-2"/>
                <w:sz w:val="22"/>
              </w:rPr>
              <w:t>v</w:t>
            </w:r>
            <w:r w:rsidRPr="0009429D">
              <w:rPr>
                <w:rFonts w:eastAsia="Arial"/>
                <w:color w:val="000000"/>
                <w:sz w:val="22"/>
              </w:rPr>
              <w:t>ernme</w:t>
            </w:r>
            <w:r w:rsidRPr="0009429D">
              <w:rPr>
                <w:rFonts w:eastAsia="Arial"/>
                <w:color w:val="000000"/>
                <w:spacing w:val="-2"/>
                <w:sz w:val="22"/>
              </w:rPr>
              <w:t>n</w:t>
            </w:r>
            <w:r w:rsidRPr="0009429D">
              <w:rPr>
                <w:rFonts w:eastAsia="Arial"/>
                <w:color w:val="000000"/>
                <w:sz w:val="22"/>
              </w:rPr>
              <w:t>t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 xml:space="preserve"> </w:t>
            </w:r>
            <w:r w:rsidRPr="0009429D">
              <w:rPr>
                <w:rFonts w:eastAsia="Arial"/>
                <w:color w:val="000000"/>
                <w:sz w:val="22"/>
              </w:rPr>
              <w:t>po</w:t>
            </w:r>
            <w:r w:rsidRPr="0009429D">
              <w:rPr>
                <w:rFonts w:eastAsia="Arial"/>
                <w:color w:val="000000"/>
                <w:spacing w:val="-3"/>
                <w:sz w:val="22"/>
              </w:rPr>
              <w:t>l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i</w:t>
            </w:r>
            <w:r w:rsidRPr="0009429D">
              <w:rPr>
                <w:rFonts w:eastAsia="Arial"/>
                <w:color w:val="000000"/>
                <w:sz w:val="22"/>
              </w:rPr>
              <w:t>cy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 xml:space="preserve"> </w:t>
            </w:r>
            <w:r w:rsidRPr="0009429D">
              <w:rPr>
                <w:rFonts w:eastAsia="Arial"/>
                <w:color w:val="000000"/>
                <w:spacing w:val="-2"/>
                <w:sz w:val="22"/>
              </w:rPr>
              <w:t>i</w:t>
            </w:r>
            <w:r w:rsidRPr="0009429D">
              <w:rPr>
                <w:rFonts w:eastAsia="Arial"/>
                <w:color w:val="000000"/>
                <w:sz w:val="22"/>
              </w:rPr>
              <w:t xml:space="preserve">n 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>r</w:t>
            </w:r>
            <w:r w:rsidRPr="0009429D">
              <w:rPr>
                <w:rFonts w:eastAsia="Arial"/>
                <w:color w:val="000000"/>
                <w:sz w:val="22"/>
              </w:rPr>
              <w:t>elati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o</w:t>
            </w:r>
            <w:r w:rsidRPr="0009429D">
              <w:rPr>
                <w:rFonts w:eastAsia="Arial"/>
                <w:color w:val="000000"/>
                <w:sz w:val="22"/>
              </w:rPr>
              <w:t>n</w:t>
            </w:r>
            <w:r w:rsidRPr="0009429D">
              <w:rPr>
                <w:rFonts w:eastAsia="Arial"/>
                <w:color w:val="000000"/>
                <w:spacing w:val="24"/>
                <w:sz w:val="22"/>
              </w:rPr>
              <w:t xml:space="preserve"> </w:t>
            </w:r>
            <w:r w:rsidRPr="0009429D">
              <w:rPr>
                <w:rFonts w:eastAsia="Arial"/>
                <w:color w:val="000000"/>
                <w:sz w:val="22"/>
              </w:rPr>
              <w:t>to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 xml:space="preserve"> LGBTQ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spacing w:before="60" w:after="60" w:line="264" w:lineRule="atLeast"/>
              <w:rPr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1.3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line="275" w:lineRule="auto"/>
              <w:ind w:right="380"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pacing w:val="1"/>
                <w:sz w:val="22"/>
              </w:rPr>
            </w:pPr>
            <w:r w:rsidRPr="0009429D">
              <w:rPr>
                <w:rFonts w:eastAsia="Arial"/>
                <w:color w:val="000000"/>
                <w:spacing w:val="1"/>
                <w:sz w:val="22"/>
              </w:rPr>
              <w:t>I</w:t>
            </w:r>
            <w:r w:rsidRPr="0009429D">
              <w:rPr>
                <w:rFonts w:eastAsia="Arial"/>
                <w:color w:val="000000"/>
                <w:sz w:val="22"/>
              </w:rPr>
              <w:t>dent</w:t>
            </w:r>
            <w:r w:rsidRPr="0009429D">
              <w:rPr>
                <w:rFonts w:eastAsia="Arial"/>
                <w:color w:val="000000"/>
                <w:spacing w:val="-3"/>
                <w:sz w:val="22"/>
              </w:rPr>
              <w:t>i</w:t>
            </w:r>
            <w:r w:rsidRPr="0009429D">
              <w:rPr>
                <w:rFonts w:eastAsia="Arial"/>
                <w:color w:val="000000"/>
                <w:spacing w:val="2"/>
                <w:sz w:val="22"/>
              </w:rPr>
              <w:t>f</w:t>
            </w:r>
            <w:r w:rsidRPr="0009429D">
              <w:rPr>
                <w:rFonts w:eastAsia="Arial"/>
                <w:color w:val="000000"/>
                <w:sz w:val="22"/>
              </w:rPr>
              <w:t>y</w:t>
            </w:r>
            <w:r w:rsidRPr="0009429D">
              <w:rPr>
                <w:rFonts w:eastAsia="Arial"/>
                <w:color w:val="000000"/>
                <w:spacing w:val="-2"/>
                <w:sz w:val="22"/>
              </w:rPr>
              <w:t xml:space="preserve"> 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>k</w:t>
            </w:r>
            <w:r w:rsidRPr="0009429D">
              <w:rPr>
                <w:rFonts w:eastAsia="Arial"/>
                <w:color w:val="000000"/>
                <w:sz w:val="22"/>
              </w:rPr>
              <w:t>ey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 xml:space="preserve"> </w:t>
            </w:r>
            <w:r w:rsidRPr="0009429D">
              <w:rPr>
                <w:rFonts w:eastAsia="Arial"/>
                <w:color w:val="000000"/>
                <w:sz w:val="22"/>
              </w:rPr>
              <w:t>o</w:t>
            </w:r>
            <w:r w:rsidRPr="0009429D">
              <w:rPr>
                <w:rFonts w:eastAsia="Arial"/>
                <w:color w:val="000000"/>
                <w:spacing w:val="-2"/>
                <w:sz w:val="22"/>
              </w:rPr>
              <w:t>r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>g</w:t>
            </w:r>
            <w:r w:rsidRPr="0009429D">
              <w:rPr>
                <w:rFonts w:eastAsia="Arial"/>
                <w:color w:val="000000"/>
                <w:sz w:val="22"/>
              </w:rPr>
              <w:t>an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i</w:t>
            </w:r>
            <w:r w:rsidRPr="0009429D">
              <w:rPr>
                <w:rFonts w:eastAsia="Arial"/>
                <w:color w:val="000000"/>
                <w:sz w:val="22"/>
              </w:rPr>
              <w:t>s</w:t>
            </w:r>
            <w:r w:rsidRPr="0009429D">
              <w:rPr>
                <w:rFonts w:eastAsia="Arial"/>
                <w:color w:val="000000"/>
                <w:spacing w:val="-3"/>
                <w:sz w:val="22"/>
              </w:rPr>
              <w:t>a</w:t>
            </w:r>
            <w:r w:rsidRPr="0009429D">
              <w:rPr>
                <w:rFonts w:eastAsia="Arial"/>
                <w:color w:val="000000"/>
                <w:sz w:val="22"/>
              </w:rPr>
              <w:t>tio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n</w:t>
            </w:r>
            <w:r w:rsidRPr="0009429D">
              <w:rPr>
                <w:rFonts w:eastAsia="Arial"/>
                <w:color w:val="000000"/>
                <w:sz w:val="22"/>
              </w:rPr>
              <w:t>s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 xml:space="preserve"> </w:t>
            </w:r>
            <w:r w:rsidRPr="0009429D">
              <w:rPr>
                <w:rFonts w:eastAsia="Arial"/>
                <w:color w:val="000000"/>
                <w:sz w:val="22"/>
              </w:rPr>
              <w:t>th</w:t>
            </w:r>
            <w:r w:rsidRPr="0009429D">
              <w:rPr>
                <w:rFonts w:eastAsia="Arial"/>
                <w:color w:val="000000"/>
                <w:spacing w:val="-2"/>
                <w:sz w:val="22"/>
              </w:rPr>
              <w:t>a</w:t>
            </w:r>
            <w:r w:rsidRPr="0009429D">
              <w:rPr>
                <w:rFonts w:eastAsia="Arial"/>
                <w:color w:val="000000"/>
                <w:sz w:val="22"/>
              </w:rPr>
              <w:t>t</w:t>
            </w:r>
            <w:r w:rsidRPr="0009429D">
              <w:rPr>
                <w:rFonts w:eastAsia="Arial"/>
                <w:color w:val="000000"/>
                <w:spacing w:val="1"/>
                <w:sz w:val="22"/>
              </w:rPr>
              <w:t xml:space="preserve"> monitor the implementation of LGBTQ policy and legislation</w:t>
            </w:r>
          </w:p>
        </w:tc>
      </w:tr>
      <w:tr w:rsidR="005B6DCF" w:rsidRPr="00866CBC" w:rsidTr="00A405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spacing w:before="60" w:after="60" w:line="264" w:lineRule="atLeast"/>
              <w:rPr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1.4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line="275" w:lineRule="auto"/>
              <w:ind w:right="80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09429D">
              <w:rPr>
                <w:rFonts w:eastAsia="Arial"/>
                <w:color w:val="000000"/>
                <w:sz w:val="22"/>
              </w:rPr>
              <w:t>Critically evaluate key aspects of LGBT legislation introduced in the past ten years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B6DCF" w:rsidRPr="0009429D" w:rsidRDefault="005B6DCF" w:rsidP="00A40550">
            <w:pPr>
              <w:rPr>
                <w:b w:val="0"/>
                <w:bCs w:val="0"/>
                <w:sz w:val="22"/>
                <w:lang w:eastAsia="en-GB"/>
              </w:rPr>
            </w:pPr>
            <w:r w:rsidRPr="0009429D">
              <w:rPr>
                <w:b w:val="0"/>
                <w:bCs w:val="0"/>
                <w:sz w:val="22"/>
                <w:lang w:eastAsia="en-GB"/>
              </w:rPr>
              <w:lastRenderedPageBreak/>
              <w:t>2.</w:t>
            </w:r>
          </w:p>
        </w:tc>
        <w:tc>
          <w:tcPr>
            <w:tcW w:w="2168" w:type="pct"/>
            <w:vMerge w:val="restart"/>
          </w:tcPr>
          <w:p w:rsidR="005B6DCF" w:rsidRPr="0009429D" w:rsidRDefault="005B6DCF" w:rsidP="00A4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rFonts w:eastAsia="Arial"/>
                <w:color w:val="000000"/>
                <w:sz w:val="22"/>
              </w:rPr>
              <w:t>Un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d</w:t>
            </w:r>
            <w:r w:rsidRPr="0009429D">
              <w:rPr>
                <w:rFonts w:eastAsia="Arial"/>
                <w:color w:val="000000"/>
                <w:sz w:val="22"/>
              </w:rPr>
              <w:t>erstand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 xml:space="preserve"> the impact of key LGBTQ equality champions in the introduction of equality legislation</w:t>
            </w: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2.1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before="60" w:after="60" w:line="264" w:lineRule="atLeast"/>
              <w:ind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rFonts w:eastAsia="Arial"/>
                <w:color w:val="000000"/>
                <w:sz w:val="22"/>
              </w:rPr>
              <w:t>Descri</w:t>
            </w:r>
            <w:r w:rsidRPr="0009429D">
              <w:rPr>
                <w:rFonts w:eastAsia="Arial"/>
                <w:color w:val="000000"/>
                <w:spacing w:val="-1"/>
                <w:sz w:val="22"/>
              </w:rPr>
              <w:t>b</w:t>
            </w:r>
            <w:r w:rsidRPr="0009429D">
              <w:rPr>
                <w:rFonts w:eastAsia="Arial"/>
                <w:color w:val="000000"/>
                <w:sz w:val="22"/>
              </w:rPr>
              <w:t>e the impact of key equality champions in introducing equality legislation</w:t>
            </w:r>
          </w:p>
        </w:tc>
      </w:tr>
      <w:tr w:rsidR="005B6DCF" w:rsidRPr="00866CBC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rPr>
                <w:bCs w:val="0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 xml:space="preserve">2.2 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before="60" w:after="60" w:line="264" w:lineRule="atLeast"/>
              <w:ind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rFonts w:eastAsia="Arial"/>
                <w:color w:val="000000"/>
                <w:spacing w:val="1"/>
                <w:sz w:val="22"/>
              </w:rPr>
              <w:t>Describe the impact HIV/Aids had on changing equality legislation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rPr>
                <w:bCs w:val="0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2.3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before="60" w:after="60" w:line="264" w:lineRule="atLeast"/>
              <w:ind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pacing w:val="1"/>
                <w:sz w:val="22"/>
              </w:rPr>
            </w:pPr>
            <w:r w:rsidRPr="0009429D">
              <w:rPr>
                <w:rFonts w:eastAsia="Arial"/>
                <w:color w:val="000000"/>
                <w:sz w:val="22"/>
              </w:rPr>
              <w:t>Critically evaluate Clause 28</w:t>
            </w:r>
          </w:p>
        </w:tc>
      </w:tr>
      <w:tr w:rsidR="005B6DCF" w:rsidRPr="00866CBC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rPr>
                <w:bCs w:val="0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2.4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before="60" w:after="60" w:line="264" w:lineRule="atLeast"/>
              <w:ind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pacing w:val="1"/>
                <w:sz w:val="22"/>
              </w:rPr>
            </w:pPr>
            <w:r w:rsidRPr="0009429D">
              <w:rPr>
                <w:rFonts w:eastAsia="Arial"/>
                <w:color w:val="000000"/>
                <w:sz w:val="22"/>
              </w:rPr>
              <w:t>Evaluate UK LGBT</w:t>
            </w:r>
            <w:r>
              <w:rPr>
                <w:rFonts w:eastAsia="Arial"/>
                <w:color w:val="000000"/>
                <w:sz w:val="22"/>
              </w:rPr>
              <w:t>Q</w:t>
            </w:r>
            <w:r w:rsidRPr="0009429D">
              <w:rPr>
                <w:rFonts w:eastAsia="Arial"/>
                <w:color w:val="000000"/>
                <w:sz w:val="22"/>
              </w:rPr>
              <w:t xml:space="preserve"> legislation in relation to two other EU nations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rPr>
                <w:bCs w:val="0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2.5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before="60" w:after="60" w:line="264" w:lineRule="atLeast"/>
              <w:ind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pacing w:val="1"/>
                <w:sz w:val="22"/>
              </w:rPr>
            </w:pPr>
            <w:r>
              <w:rPr>
                <w:rFonts w:eastAsia="Arial"/>
                <w:color w:val="000000"/>
                <w:sz w:val="22"/>
              </w:rPr>
              <w:t xml:space="preserve">Identify </w:t>
            </w:r>
            <w:r w:rsidRPr="0009429D">
              <w:rPr>
                <w:rFonts w:eastAsia="Arial"/>
                <w:color w:val="000000"/>
                <w:sz w:val="22"/>
              </w:rPr>
              <w:t>nations w</w:t>
            </w:r>
            <w:r>
              <w:rPr>
                <w:rFonts w:eastAsia="Arial"/>
                <w:color w:val="000000"/>
                <w:sz w:val="22"/>
              </w:rPr>
              <w:t>h</w:t>
            </w:r>
            <w:r w:rsidRPr="0009429D">
              <w:rPr>
                <w:rFonts w:eastAsia="Arial"/>
                <w:color w:val="000000"/>
                <w:sz w:val="22"/>
              </w:rPr>
              <w:t>ere homosexuality is illegal</w:t>
            </w:r>
          </w:p>
        </w:tc>
      </w:tr>
      <w:tr w:rsidR="005B6DCF" w:rsidRPr="00866CBC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09429D" w:rsidRDefault="005B6DCF" w:rsidP="00A40550">
            <w:pPr>
              <w:rPr>
                <w:bCs w:val="0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09429D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09429D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09429D">
              <w:rPr>
                <w:sz w:val="22"/>
                <w:lang w:eastAsia="en-GB"/>
              </w:rPr>
              <w:t>2.6</w:t>
            </w:r>
          </w:p>
        </w:tc>
        <w:tc>
          <w:tcPr>
            <w:tcW w:w="2365" w:type="pct"/>
          </w:tcPr>
          <w:p w:rsidR="005B6DCF" w:rsidRPr="0009429D" w:rsidRDefault="005B6DCF" w:rsidP="00A40550">
            <w:pPr>
              <w:spacing w:before="60" w:after="60" w:line="264" w:lineRule="atLeast"/>
              <w:ind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pacing w:val="1"/>
                <w:sz w:val="22"/>
              </w:rPr>
            </w:pPr>
            <w:r w:rsidRPr="0009429D">
              <w:rPr>
                <w:rFonts w:eastAsia="Arial"/>
                <w:color w:val="000000"/>
                <w:spacing w:val="1"/>
                <w:sz w:val="22"/>
              </w:rPr>
              <w:t>Describe a range of penalties for homosexuality worldwide</w:t>
            </w:r>
          </w:p>
        </w:tc>
      </w:tr>
    </w:tbl>
    <w:p w:rsidR="005B6DCF" w:rsidRPr="002E2ED2" w:rsidRDefault="005B6DCF" w:rsidP="005B6DCF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B6DCF" w:rsidRDefault="005B6DCF">
      <w:pPr>
        <w:spacing w:before="0" w:after="200" w:line="276" w:lineRule="auto"/>
      </w:pPr>
      <w:r>
        <w:br w:type="page"/>
      </w:r>
    </w:p>
    <w:p w:rsidR="005B6DCF" w:rsidRDefault="005B6DCF">
      <w:pPr>
        <w:spacing w:before="0" w:after="200" w:line="276" w:lineRule="auto"/>
        <w:rPr>
          <w:rFonts w:eastAsia="Times New Roman" w:cs="Arial"/>
        </w:rPr>
      </w:pPr>
    </w:p>
    <w:p w:rsidR="005B6DCF" w:rsidRPr="005B6DCF" w:rsidRDefault="005B6DCF" w:rsidP="005B6DCF">
      <w:pPr>
        <w:pStyle w:val="Heading1"/>
        <w:tabs>
          <w:tab w:val="left" w:pos="1230"/>
        </w:tabs>
        <w:rPr>
          <w:sz w:val="44"/>
          <w:szCs w:val="44"/>
          <w:u w:val="none"/>
        </w:rPr>
      </w:pPr>
      <w:r w:rsidRPr="005B6DCF">
        <w:rPr>
          <w:noProof/>
          <w:sz w:val="44"/>
          <w:szCs w:val="44"/>
          <w:u w:val="none"/>
          <w:lang w:eastAsia="en-GB"/>
        </w:rPr>
        <w:drawing>
          <wp:anchor distT="0" distB="0" distL="114300" distR="114300" simplePos="0" relativeHeight="251673600" behindDoc="0" locked="0" layoutInCell="1" allowOverlap="1" wp14:anchorId="159C2123" wp14:editId="21AFED78">
            <wp:simplePos x="0" y="0"/>
            <wp:positionH relativeFrom="column">
              <wp:posOffset>4369435</wp:posOffset>
            </wp:positionH>
            <wp:positionV relativeFrom="paragraph">
              <wp:posOffset>-93345</wp:posOffset>
            </wp:positionV>
            <wp:extent cx="1802130" cy="1186180"/>
            <wp:effectExtent l="0" t="0" r="7620" b="0"/>
            <wp:wrapSquare wrapText="bothSides"/>
            <wp:docPr id="28" name="Picture 1" descr="Description: Open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en Award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DCF">
        <w:rPr>
          <w:sz w:val="44"/>
          <w:szCs w:val="44"/>
          <w:u w:val="none"/>
        </w:rPr>
        <w:t>Open Awards                    Qualification Unit</w:t>
      </w:r>
    </w:p>
    <w:p w:rsidR="005B6DCF" w:rsidRPr="00B44BEB" w:rsidRDefault="005B6DCF" w:rsidP="005B6DCF">
      <w:pPr>
        <w:rPr>
          <w:b/>
          <w:color w:val="5F497A" w:themeColor="accent4" w:themeShade="BF"/>
        </w:rPr>
      </w:pPr>
    </w:p>
    <w:p w:rsidR="005B6DCF" w:rsidRPr="005B6DCF" w:rsidRDefault="005B6DCF" w:rsidP="005B6DCF">
      <w:pPr>
        <w:rPr>
          <w:rFonts w:cs="Arial"/>
          <w:sz w:val="22"/>
        </w:rPr>
      </w:pPr>
      <w:r w:rsidRPr="005B6DCF">
        <w:rPr>
          <w:rFonts w:cs="Arial"/>
          <w:sz w:val="22"/>
        </w:rPr>
        <w:t xml:space="preserve">This unit forms part of a regulated qualification. Click </w:t>
      </w:r>
      <w:hyperlink r:id="rId11" w:history="1">
        <w:r w:rsidRPr="005B6DCF">
          <w:rPr>
            <w:rStyle w:val="Hyperlink"/>
            <w:rFonts w:cs="Arial"/>
            <w:sz w:val="22"/>
          </w:rPr>
          <w:t>here</w:t>
        </w:r>
      </w:hyperlink>
      <w:r w:rsidRPr="005B6DCF">
        <w:rPr>
          <w:rFonts w:cs="Arial"/>
          <w:sz w:val="22"/>
        </w:rPr>
        <w:t xml:space="preserve"> to view qualifications. </w:t>
      </w:r>
    </w:p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B6DCF" w:rsidRPr="005B6DCF" w:rsidTr="00A40550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B6DCF" w:rsidRDefault="005B6DCF" w:rsidP="00A40550">
            <w:pPr>
              <w:pStyle w:val="Heading3"/>
              <w:rPr>
                <w:rFonts w:ascii="Arial" w:hAnsi="Arial" w:cs="Arial"/>
                <w:color w:val="FFFFFF" w:themeColor="background1"/>
                <w:sz w:val="22"/>
              </w:rPr>
            </w:pPr>
          </w:p>
          <w:p w:rsidR="005B6DCF" w:rsidRPr="005B6DCF" w:rsidRDefault="005B6DCF" w:rsidP="00A40550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5B6DCF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B6DCF" w:rsidRPr="005B6DCF" w:rsidRDefault="005B6DCF" w:rsidP="00A40550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5B6DCF">
              <w:rPr>
                <w:rFonts w:ascii="Arial" w:hAnsi="Arial" w:cs="Arial"/>
                <w:color w:val="auto"/>
                <w:sz w:val="22"/>
              </w:rPr>
              <w:t>Unit Details</w:t>
            </w:r>
          </w:p>
        </w:tc>
      </w:tr>
    </w:tbl>
    <w:p w:rsidR="005B6DCF" w:rsidRPr="005B6DCF" w:rsidRDefault="005B6DCF" w:rsidP="005B6DCF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eastAsia="Arial" w:cs="Arial"/>
                <w:bCs/>
                <w:sz w:val="22"/>
              </w:rPr>
              <w:t>Awareness of Sexual Orientation</w:t>
            </w:r>
          </w:p>
        </w:tc>
      </w:tr>
      <w:tr w:rsidR="005B6DCF" w:rsidRPr="005B6DCF" w:rsidTr="00A40550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 xml:space="preserve">Unit Reference </w:t>
            </w:r>
          </w:p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Number: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Unit 3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3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5B6DCF" w:rsidRDefault="005B6DCF" w:rsidP="005B6DCF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6</w:t>
            </w: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auto"/>
              <w:right w:val="nil"/>
            </w:tcBorders>
          </w:tcPr>
          <w:p w:rsidR="005B6DCF" w:rsidRPr="005B6DCF" w:rsidRDefault="005B6DCF" w:rsidP="00A40550">
            <w:pPr>
              <w:rPr>
                <w:rFonts w:cs="Arial"/>
                <w:sz w:val="2"/>
                <w:szCs w:val="2"/>
              </w:rPr>
            </w:pPr>
          </w:p>
        </w:tc>
      </w:tr>
      <w:tr w:rsidR="005B6DCF" w:rsidRP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CF" w:rsidRPr="005B6DCF" w:rsidRDefault="005B6DCF" w:rsidP="00A40550">
            <w:pPr>
              <w:rPr>
                <w:rFonts w:cs="Arial"/>
                <w:sz w:val="22"/>
              </w:rPr>
            </w:pPr>
            <w:r w:rsidRPr="005B6DCF">
              <w:rPr>
                <w:rFonts w:cs="Arial"/>
                <w:sz w:val="22"/>
              </w:rPr>
              <w:t>18</w:t>
            </w:r>
          </w:p>
        </w:tc>
      </w:tr>
    </w:tbl>
    <w:p w:rsidR="005B6DCF" w:rsidRPr="005B6DCF" w:rsidRDefault="005B6DCF" w:rsidP="005B6DCF">
      <w:pPr>
        <w:rPr>
          <w:rFonts w:cs="Arial"/>
          <w:sz w:val="22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B6DCF" w:rsidRPr="005B6DCF" w:rsidTr="00A40550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B6DCF" w:rsidRPr="005B6DCF" w:rsidRDefault="005B6DCF" w:rsidP="00A40550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  <w:r w:rsidRPr="005B6D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B6DCF" w:rsidRPr="005B6DCF" w:rsidRDefault="005B6DCF" w:rsidP="00A40550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  <w:r w:rsidRPr="005B6DCF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B6DCF" w:rsidRPr="005B6DCF" w:rsidRDefault="005B6DCF" w:rsidP="005B6DCF">
      <w:pPr>
        <w:rPr>
          <w:rFonts w:cs="Arial"/>
          <w:sz w:val="22"/>
        </w:rPr>
      </w:pPr>
    </w:p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B6DCF" w:rsidRPr="005B6DCF" w:rsidTr="00A4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B6DCF" w:rsidRPr="005B6DCF" w:rsidRDefault="005B6DCF" w:rsidP="00A40550">
            <w:pPr>
              <w:spacing w:before="60" w:after="60" w:line="264" w:lineRule="atLeast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5B6DCF">
              <w:rPr>
                <w:rFonts w:eastAsia="Times New Roman" w:cs="Arial"/>
                <w:color w:val="auto"/>
                <w:sz w:val="22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B6DCF" w:rsidRPr="005B6DCF" w:rsidRDefault="005B6DCF" w:rsidP="00A40550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5B6DCF">
              <w:rPr>
                <w:rFonts w:eastAsia="Times New Roman" w:cs="Arial"/>
                <w:color w:val="auto"/>
                <w:sz w:val="22"/>
                <w:lang w:eastAsia="en-GB"/>
              </w:rPr>
              <w:t>Assessment Criterion (The Learner can):</w:t>
            </w:r>
          </w:p>
        </w:tc>
      </w:tr>
      <w:tr w:rsidR="005B6DCF" w:rsidRPr="005B6DCF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  <w:hideMark/>
          </w:tcPr>
          <w:p w:rsidR="005B6DCF" w:rsidRPr="005B6DCF" w:rsidRDefault="005B6DCF" w:rsidP="00A40550">
            <w:pPr>
              <w:spacing w:before="60" w:after="60" w:line="264" w:lineRule="atLeast"/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5B6DCF">
              <w:rPr>
                <w:rFonts w:eastAsia="Times New Roman" w:cs="Arial"/>
                <w:b w:val="0"/>
                <w:sz w:val="22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B6DCF" w:rsidRP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Un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d</w:t>
            </w:r>
            <w:r w:rsidRPr="005B6DCF">
              <w:rPr>
                <w:rFonts w:eastAsia="Arial" w:cs="Arial"/>
                <w:color w:val="000000"/>
                <w:sz w:val="22"/>
              </w:rPr>
              <w:t>erstand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 xml:space="preserve"> theory of sexual orientation relevant to LGBTQ</w:t>
            </w:r>
          </w:p>
        </w:tc>
        <w:tc>
          <w:tcPr>
            <w:tcW w:w="270" w:type="pct"/>
            <w:hideMark/>
          </w:tcPr>
          <w:p w:rsidR="005B6DCF" w:rsidRP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eastAsia="Times New Roman" w:cs="Arial"/>
                <w:sz w:val="22"/>
                <w:lang w:eastAsia="en-GB"/>
              </w:rPr>
              <w:t>1.1</w:t>
            </w:r>
          </w:p>
        </w:tc>
        <w:tc>
          <w:tcPr>
            <w:tcW w:w="2365" w:type="pct"/>
          </w:tcPr>
          <w:p w:rsidR="005B6DCF" w:rsidRPr="005B6DCF" w:rsidRDefault="005B6DCF" w:rsidP="00A40550">
            <w:pPr>
              <w:spacing w:line="275" w:lineRule="auto"/>
              <w:ind w:left="634" w:right="480" w:hanging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pacing w:val="1"/>
                <w:sz w:val="22"/>
              </w:rPr>
            </w:pPr>
            <w:r w:rsidRPr="005B6DCF">
              <w:rPr>
                <w:rFonts w:eastAsia="Arial" w:cs="Arial"/>
                <w:color w:val="000000"/>
                <w:spacing w:val="1"/>
                <w:sz w:val="22"/>
              </w:rPr>
              <w:t>Identify key theories on sexual</w:t>
            </w:r>
          </w:p>
          <w:p w:rsidR="005B6DCF" w:rsidRPr="005B6DCF" w:rsidRDefault="005B6DCF" w:rsidP="00A40550">
            <w:pPr>
              <w:spacing w:line="275" w:lineRule="auto"/>
              <w:ind w:left="634" w:right="480" w:hanging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pacing w:val="1"/>
                <w:sz w:val="22"/>
              </w:rPr>
              <w:t>orientation in regards to LGBT</w:t>
            </w:r>
          </w:p>
        </w:tc>
      </w:tr>
      <w:tr w:rsidR="005B6DCF" w:rsidRPr="005B6DCF" w:rsidTr="00A405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5B6DCF" w:rsidRDefault="005B6DCF" w:rsidP="00A40550">
            <w:pPr>
              <w:spacing w:before="60" w:after="60" w:line="264" w:lineRule="atLeast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5B6DCF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5B6DCF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cs="Arial"/>
                <w:sz w:val="22"/>
                <w:lang w:eastAsia="en-GB"/>
              </w:rPr>
              <w:t>1.2</w:t>
            </w:r>
          </w:p>
        </w:tc>
        <w:tc>
          <w:tcPr>
            <w:tcW w:w="2365" w:type="pct"/>
          </w:tcPr>
          <w:p w:rsidR="005B6DCF" w:rsidRPr="005B6DCF" w:rsidRDefault="005B6DCF" w:rsidP="00A40550">
            <w:pPr>
              <w:spacing w:line="275" w:lineRule="auto"/>
              <w:ind w:left="634" w:right="345" w:hanging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Critically evaluate key theories on</w:t>
            </w:r>
          </w:p>
          <w:p w:rsidR="005B6DCF" w:rsidRPr="005B6DCF" w:rsidRDefault="005B6DCF" w:rsidP="00A40550">
            <w:pPr>
              <w:spacing w:line="275" w:lineRule="auto"/>
              <w:ind w:left="634" w:right="345" w:hanging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sexuality in regards to LGBT</w:t>
            </w:r>
          </w:p>
        </w:tc>
      </w:tr>
      <w:tr w:rsidR="005B6DCF" w:rsidRPr="005B6DCF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5B6DCF" w:rsidRDefault="005B6DCF" w:rsidP="00A40550">
            <w:pPr>
              <w:spacing w:before="60" w:after="60" w:line="264" w:lineRule="atLeast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cs="Arial"/>
                <w:sz w:val="22"/>
                <w:lang w:eastAsia="en-GB"/>
              </w:rPr>
              <w:t>1.3</w:t>
            </w:r>
          </w:p>
        </w:tc>
        <w:tc>
          <w:tcPr>
            <w:tcW w:w="2365" w:type="pct"/>
          </w:tcPr>
          <w:p w:rsidR="005B6DCF" w:rsidRPr="005B6DCF" w:rsidRDefault="005B6DCF" w:rsidP="00A40550">
            <w:pPr>
              <w:spacing w:line="275" w:lineRule="auto"/>
              <w:ind w:left="634" w:right="380" w:hanging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pacing w:val="-1"/>
                <w:sz w:val="22"/>
              </w:rPr>
            </w:pPr>
            <w:r w:rsidRPr="005B6DCF">
              <w:rPr>
                <w:rFonts w:eastAsia="Arial" w:cs="Arial"/>
                <w:color w:val="000000"/>
                <w:spacing w:val="1"/>
                <w:sz w:val="22"/>
              </w:rPr>
              <w:t>I</w:t>
            </w:r>
            <w:r w:rsidRPr="005B6DCF">
              <w:rPr>
                <w:rFonts w:eastAsia="Arial" w:cs="Arial"/>
                <w:color w:val="000000"/>
                <w:sz w:val="22"/>
              </w:rPr>
              <w:t>dent</w:t>
            </w:r>
            <w:r w:rsidRPr="005B6DCF">
              <w:rPr>
                <w:rFonts w:eastAsia="Arial" w:cs="Arial"/>
                <w:color w:val="000000"/>
                <w:spacing w:val="-3"/>
                <w:sz w:val="22"/>
              </w:rPr>
              <w:t>i</w:t>
            </w:r>
            <w:r w:rsidRPr="005B6DCF">
              <w:rPr>
                <w:rFonts w:eastAsia="Arial" w:cs="Arial"/>
                <w:color w:val="000000"/>
                <w:spacing w:val="2"/>
                <w:sz w:val="22"/>
              </w:rPr>
              <w:t>f</w:t>
            </w:r>
            <w:r w:rsidRPr="005B6DCF">
              <w:rPr>
                <w:rFonts w:eastAsia="Arial" w:cs="Arial"/>
                <w:color w:val="000000"/>
                <w:sz w:val="22"/>
              </w:rPr>
              <w:t>y</w:t>
            </w:r>
            <w:r w:rsidRPr="005B6DCF">
              <w:rPr>
                <w:rFonts w:eastAsia="Arial" w:cs="Arial"/>
                <w:color w:val="000000"/>
                <w:spacing w:val="-2"/>
                <w:sz w:val="22"/>
              </w:rPr>
              <w:t xml:space="preserve"> </w:t>
            </w:r>
            <w:r w:rsidRPr="005B6DCF">
              <w:rPr>
                <w:rFonts w:eastAsia="Arial" w:cs="Arial"/>
                <w:color w:val="000000"/>
                <w:spacing w:val="1"/>
                <w:sz w:val="22"/>
              </w:rPr>
              <w:t>k</w:t>
            </w:r>
            <w:r w:rsidRPr="005B6DCF">
              <w:rPr>
                <w:rFonts w:eastAsia="Arial" w:cs="Arial"/>
                <w:color w:val="000000"/>
                <w:sz w:val="22"/>
              </w:rPr>
              <w:t>ey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 xml:space="preserve"> differences between</w:t>
            </w:r>
          </w:p>
          <w:p w:rsidR="005B6DCF" w:rsidRPr="005B6DCF" w:rsidRDefault="005B6DCF" w:rsidP="00A40550">
            <w:pPr>
              <w:spacing w:line="275" w:lineRule="auto"/>
              <w:ind w:left="634" w:right="380" w:hanging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pacing w:val="1"/>
                <w:sz w:val="22"/>
              </w:rPr>
            </w:pP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sexuality and sexual orientation</w:t>
            </w:r>
            <w:r w:rsidRPr="005B6DCF">
              <w:rPr>
                <w:rFonts w:eastAsia="Arial" w:cs="Arial"/>
                <w:color w:val="000000"/>
                <w:spacing w:val="1"/>
                <w:sz w:val="22"/>
              </w:rPr>
              <w:t xml:space="preserve"> </w:t>
            </w:r>
          </w:p>
        </w:tc>
      </w:tr>
      <w:tr w:rsidR="005B6DCF" w:rsidRPr="005B6DCF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B6DCF" w:rsidRPr="005B6DCF" w:rsidRDefault="005B6DCF" w:rsidP="00A40550">
            <w:pPr>
              <w:rPr>
                <w:rFonts w:cs="Arial"/>
                <w:sz w:val="22"/>
                <w:lang w:eastAsia="en-GB"/>
              </w:rPr>
            </w:pPr>
            <w:r w:rsidRPr="005B6DCF">
              <w:rPr>
                <w:rFonts w:cs="Arial"/>
                <w:b w:val="0"/>
                <w:bCs w:val="0"/>
                <w:sz w:val="22"/>
                <w:lang w:eastAsia="en-GB"/>
              </w:rPr>
              <w:t>2.</w:t>
            </w:r>
          </w:p>
          <w:p w:rsidR="005B6DCF" w:rsidRPr="005B6DCF" w:rsidRDefault="005B6DCF" w:rsidP="00A40550">
            <w:pPr>
              <w:rPr>
                <w:rFonts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2168" w:type="pct"/>
            <w:vMerge w:val="restart"/>
          </w:tcPr>
          <w:p w:rsidR="005B6DCF" w:rsidRPr="005B6DCF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 xml:space="preserve">Understand 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sexuality relevant to individual groups</w:t>
            </w:r>
          </w:p>
        </w:tc>
        <w:tc>
          <w:tcPr>
            <w:tcW w:w="270" w:type="pct"/>
          </w:tcPr>
          <w:p w:rsidR="005B6DCF" w:rsidRPr="005B6DCF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cs="Arial"/>
                <w:sz w:val="22"/>
                <w:lang w:eastAsia="en-GB"/>
              </w:rPr>
              <w:t>2.1</w:t>
            </w:r>
          </w:p>
        </w:tc>
        <w:tc>
          <w:tcPr>
            <w:tcW w:w="2365" w:type="pct"/>
          </w:tcPr>
          <w:p w:rsidR="005B6DCF" w:rsidRPr="005B6DCF" w:rsidRDefault="005B6DCF" w:rsidP="00A40550">
            <w:pPr>
              <w:spacing w:line="275" w:lineRule="auto"/>
              <w:ind w:left="136" w:right="367" w:hanging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Descri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b</w:t>
            </w:r>
            <w:r w:rsidRPr="005B6DCF">
              <w:rPr>
                <w:rFonts w:eastAsia="Arial" w:cs="Arial"/>
                <w:color w:val="000000"/>
                <w:sz w:val="22"/>
              </w:rPr>
              <w:t>e the sexuality/ orientation of gay men</w:t>
            </w:r>
          </w:p>
        </w:tc>
      </w:tr>
      <w:tr w:rsidR="005B6DCF" w:rsidRPr="005B6DCF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5B6DCF" w:rsidRDefault="005B6DCF" w:rsidP="00A40550">
            <w:pPr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5B6DCF" w:rsidRDefault="005B6DCF" w:rsidP="00A4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cs="Arial"/>
                <w:sz w:val="22"/>
                <w:lang w:eastAsia="en-GB"/>
              </w:rPr>
              <w:t>2.2</w:t>
            </w:r>
          </w:p>
        </w:tc>
        <w:tc>
          <w:tcPr>
            <w:tcW w:w="2365" w:type="pct"/>
          </w:tcPr>
          <w:p w:rsidR="005B6DCF" w:rsidRPr="005B6DCF" w:rsidRDefault="005B6DCF" w:rsidP="00A40550">
            <w:pPr>
              <w:spacing w:line="275" w:lineRule="auto"/>
              <w:ind w:left="136" w:right="412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pacing w:val="1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D</w:t>
            </w:r>
            <w:r w:rsidRPr="005B6DCF">
              <w:rPr>
                <w:rFonts w:eastAsia="Arial" w:cs="Arial"/>
                <w:color w:val="000000"/>
                <w:spacing w:val="1"/>
                <w:sz w:val="22"/>
              </w:rPr>
              <w:t>escribe the sexuality/ orientation of lesbian women</w:t>
            </w:r>
          </w:p>
        </w:tc>
      </w:tr>
      <w:tr w:rsidR="005B6DCF" w:rsidRPr="005B6DCF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5B6DCF" w:rsidRDefault="005B6DCF" w:rsidP="00A40550">
            <w:pPr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5B6DCF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5B6DCF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cs="Arial"/>
                <w:sz w:val="22"/>
                <w:lang w:eastAsia="en-GB"/>
              </w:rPr>
              <w:t>2.3</w:t>
            </w:r>
          </w:p>
        </w:tc>
        <w:tc>
          <w:tcPr>
            <w:tcW w:w="2365" w:type="pct"/>
          </w:tcPr>
          <w:p w:rsidR="005B6DCF" w:rsidRPr="005B6DCF" w:rsidRDefault="005B6DCF" w:rsidP="00A40550">
            <w:pPr>
              <w:spacing w:line="275" w:lineRule="auto"/>
              <w:ind w:left="136" w:right="179" w:hanging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Descri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b</w:t>
            </w:r>
            <w:r w:rsidRPr="005B6DCF">
              <w:rPr>
                <w:rFonts w:eastAsia="Arial" w:cs="Arial"/>
                <w:color w:val="000000"/>
                <w:sz w:val="22"/>
              </w:rPr>
              <w:t xml:space="preserve">e the sexuality/ orientation of Bi-sexual individuals </w:t>
            </w:r>
          </w:p>
        </w:tc>
      </w:tr>
      <w:tr w:rsidR="005B6DCF" w:rsidRPr="005B6DCF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5B6DCF" w:rsidRDefault="005B6DCF" w:rsidP="00A40550">
            <w:pPr>
              <w:rPr>
                <w:rFonts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5B6DCF" w:rsidRDefault="005B6DCF" w:rsidP="00A4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  <w:r w:rsidRPr="005B6DCF">
              <w:rPr>
                <w:rFonts w:cs="Arial"/>
                <w:sz w:val="22"/>
                <w:lang w:eastAsia="en-GB"/>
              </w:rPr>
              <w:t>3.1</w:t>
            </w:r>
          </w:p>
        </w:tc>
        <w:tc>
          <w:tcPr>
            <w:tcW w:w="2365" w:type="pct"/>
          </w:tcPr>
          <w:p w:rsidR="005B6DCF" w:rsidRPr="005B6DCF" w:rsidRDefault="005B6DCF" w:rsidP="00A40550">
            <w:pPr>
              <w:spacing w:line="275" w:lineRule="auto"/>
              <w:ind w:left="634" w:right="403" w:hanging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>Descri</w:t>
            </w:r>
            <w:r w:rsidRPr="005B6DCF">
              <w:rPr>
                <w:rFonts w:eastAsia="Arial" w:cs="Arial"/>
                <w:color w:val="000000"/>
                <w:spacing w:val="-1"/>
                <w:sz w:val="22"/>
              </w:rPr>
              <w:t>b</w:t>
            </w:r>
            <w:r w:rsidRPr="005B6DCF">
              <w:rPr>
                <w:rFonts w:eastAsia="Arial" w:cs="Arial"/>
                <w:color w:val="000000"/>
                <w:sz w:val="22"/>
              </w:rPr>
              <w:t>e the sexuality/ orientation of</w:t>
            </w:r>
          </w:p>
          <w:p w:rsidR="005B6DCF" w:rsidRPr="005B6DCF" w:rsidRDefault="005B6DCF" w:rsidP="00A40550">
            <w:pPr>
              <w:spacing w:line="275" w:lineRule="auto"/>
              <w:ind w:left="634" w:right="403" w:hanging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</w:rPr>
            </w:pPr>
            <w:r w:rsidRPr="005B6DCF">
              <w:rPr>
                <w:rFonts w:eastAsia="Arial" w:cs="Arial"/>
                <w:color w:val="000000"/>
                <w:sz w:val="22"/>
              </w:rPr>
              <w:t xml:space="preserve">trans-gender individuals </w:t>
            </w:r>
          </w:p>
        </w:tc>
      </w:tr>
    </w:tbl>
    <w:p w:rsidR="005B6DCF" w:rsidRPr="002E2ED2" w:rsidRDefault="005B6DCF" w:rsidP="005B6DCF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B6DCF" w:rsidRDefault="005B6DCF">
      <w:pPr>
        <w:spacing w:before="0" w:after="200" w:line="276" w:lineRule="auto"/>
        <w:rPr>
          <w:rFonts w:eastAsiaTheme="majorEastAsia" w:cstheme="majorBidi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5B6DCF" w:rsidRPr="005B6DCF" w:rsidRDefault="005B6DCF" w:rsidP="005B6DCF">
      <w:pPr>
        <w:pStyle w:val="Heading1"/>
        <w:tabs>
          <w:tab w:val="left" w:pos="1230"/>
        </w:tabs>
        <w:rPr>
          <w:sz w:val="44"/>
          <w:szCs w:val="44"/>
          <w:u w:val="none"/>
        </w:rPr>
      </w:pPr>
      <w:r w:rsidRPr="005B6DCF">
        <w:rPr>
          <w:noProof/>
          <w:sz w:val="44"/>
          <w:szCs w:val="44"/>
          <w:u w:val="non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535DF72" wp14:editId="2ECA03DD">
            <wp:simplePos x="0" y="0"/>
            <wp:positionH relativeFrom="column">
              <wp:posOffset>4369435</wp:posOffset>
            </wp:positionH>
            <wp:positionV relativeFrom="paragraph">
              <wp:posOffset>-93345</wp:posOffset>
            </wp:positionV>
            <wp:extent cx="1802130" cy="1186180"/>
            <wp:effectExtent l="0" t="0" r="7620" b="0"/>
            <wp:wrapSquare wrapText="bothSides"/>
            <wp:docPr id="4" name="Picture 1" descr="Description: Open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en Award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DCF">
        <w:rPr>
          <w:sz w:val="44"/>
          <w:szCs w:val="44"/>
          <w:u w:val="none"/>
        </w:rPr>
        <w:t>Open Awards                    Qualification Unit</w:t>
      </w:r>
    </w:p>
    <w:p w:rsidR="005B6DCF" w:rsidRDefault="005B6DCF" w:rsidP="005B6DCF"/>
    <w:p w:rsidR="005B6DCF" w:rsidRDefault="005B6DCF" w:rsidP="005B6DCF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2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B6DCF" w:rsidRDefault="005B6DCF" w:rsidP="005B6DCF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B6DCF" w:rsidRPr="000111D7" w:rsidTr="00A40550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B6DCF" w:rsidRPr="0011008C" w:rsidRDefault="005B6DCF" w:rsidP="00A40550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B6DCF" w:rsidRPr="0011008C" w:rsidRDefault="005B6DCF" w:rsidP="00A40550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B6DCF" w:rsidRDefault="005B6DCF" w:rsidP="005B6DC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1B6891" w:rsidRDefault="005B6DCF" w:rsidP="00A40550">
            <w:pPr>
              <w:ind w:right="-2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sz w:val="22"/>
              </w:rPr>
              <w:t xml:space="preserve">LGBTQ </w:t>
            </w:r>
            <w:r>
              <w:rPr>
                <w:rFonts w:eastAsia="Arial"/>
                <w:sz w:val="22"/>
              </w:rPr>
              <w:t>R</w:t>
            </w:r>
            <w:r w:rsidRPr="001B6891">
              <w:rPr>
                <w:rFonts w:eastAsia="Arial"/>
                <w:sz w:val="22"/>
              </w:rPr>
              <w:t xml:space="preserve">ights in the </w:t>
            </w:r>
            <w:r>
              <w:rPr>
                <w:rFonts w:eastAsia="Arial"/>
                <w:sz w:val="22"/>
              </w:rPr>
              <w:t>P</w:t>
            </w:r>
            <w:r w:rsidRPr="001B6891">
              <w:rPr>
                <w:rFonts w:eastAsia="Arial"/>
                <w:sz w:val="22"/>
              </w:rPr>
              <w:t xml:space="preserve">rovision of </w:t>
            </w:r>
            <w:r>
              <w:rPr>
                <w:rFonts w:eastAsia="Arial"/>
                <w:sz w:val="22"/>
              </w:rPr>
              <w:t>G</w:t>
            </w:r>
            <w:r w:rsidRPr="001B6891">
              <w:rPr>
                <w:rFonts w:eastAsia="Arial"/>
                <w:sz w:val="22"/>
              </w:rPr>
              <w:t xml:space="preserve">oods and </w:t>
            </w:r>
            <w:r>
              <w:rPr>
                <w:rFonts w:eastAsia="Arial"/>
                <w:sz w:val="22"/>
              </w:rPr>
              <w:t>S</w:t>
            </w:r>
            <w:r w:rsidRPr="001B6891">
              <w:rPr>
                <w:rFonts w:eastAsia="Arial"/>
                <w:sz w:val="22"/>
              </w:rPr>
              <w:t xml:space="preserve">ervices including </w:t>
            </w:r>
            <w:r>
              <w:rPr>
                <w:rFonts w:eastAsia="Arial"/>
                <w:sz w:val="22"/>
              </w:rPr>
              <w:t>E</w:t>
            </w:r>
            <w:r w:rsidRPr="001B6891">
              <w:rPr>
                <w:rFonts w:eastAsia="Arial"/>
                <w:sz w:val="22"/>
              </w:rPr>
              <w:t>mployment</w:t>
            </w:r>
          </w:p>
        </w:tc>
      </w:tr>
      <w:tr w:rsidR="005B6DCF" w:rsidTr="00A40550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Reference </w:t>
            </w:r>
          </w:p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5B6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auto"/>
              <w:right w:val="nil"/>
            </w:tcBorders>
          </w:tcPr>
          <w:p w:rsidR="005B6DCF" w:rsidRPr="005B6DCF" w:rsidRDefault="005B6DCF" w:rsidP="00A40550">
            <w:pPr>
              <w:rPr>
                <w:sz w:val="2"/>
                <w:szCs w:val="2"/>
              </w:rPr>
            </w:pPr>
          </w:p>
        </w:tc>
      </w:tr>
      <w:tr w:rsidR="005B6DCF" w:rsidTr="00A40550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CF" w:rsidRPr="00B44BEB" w:rsidRDefault="005B6DCF" w:rsidP="00A4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5B6DCF" w:rsidRDefault="005B6DCF" w:rsidP="005B6DCF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B6DCF" w:rsidRPr="00690665" w:rsidTr="00A40550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B6DCF" w:rsidRPr="0011008C" w:rsidRDefault="005B6DCF" w:rsidP="00A40550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B6DCF" w:rsidRPr="00440DE3" w:rsidRDefault="005B6DCF" w:rsidP="00A40550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B6DCF" w:rsidRDefault="005B6DCF" w:rsidP="005B6DCF"/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B6DCF" w:rsidRPr="00440DE3" w:rsidTr="00A4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B6DCF" w:rsidRPr="00440DE3" w:rsidRDefault="005B6DCF" w:rsidP="00A40550">
            <w:pPr>
              <w:spacing w:before="60" w:after="60" w:line="264" w:lineRule="atLeast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B6DCF" w:rsidRPr="00440DE3" w:rsidRDefault="005B6DCF" w:rsidP="00A40550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  <w:hideMark/>
          </w:tcPr>
          <w:p w:rsidR="005B6DCF" w:rsidRPr="001856DB" w:rsidRDefault="005B6DCF" w:rsidP="00A40550">
            <w:pPr>
              <w:spacing w:before="60" w:after="60" w:line="264" w:lineRule="atLeast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B6DCF" w:rsidRPr="001B6891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eastAsia="en-GB"/>
              </w:rPr>
            </w:pPr>
            <w:r w:rsidRPr="001B6891">
              <w:rPr>
                <w:rFonts w:eastAsia="Arial"/>
                <w:color w:val="000000"/>
                <w:sz w:val="22"/>
              </w:rPr>
              <w:t>Un</w:t>
            </w:r>
            <w:r w:rsidRPr="001B6891">
              <w:rPr>
                <w:rFonts w:eastAsia="Arial"/>
                <w:color w:val="000000"/>
                <w:spacing w:val="-1"/>
                <w:sz w:val="22"/>
              </w:rPr>
              <w:t>d</w:t>
            </w:r>
            <w:r w:rsidRPr="001B6891">
              <w:rPr>
                <w:rFonts w:eastAsia="Arial"/>
                <w:color w:val="000000"/>
                <w:sz w:val="22"/>
              </w:rPr>
              <w:t>erstand</w:t>
            </w:r>
            <w:r w:rsidRPr="001B6891">
              <w:rPr>
                <w:rFonts w:eastAsia="Arial"/>
                <w:color w:val="000000"/>
                <w:spacing w:val="-1"/>
                <w:sz w:val="22"/>
              </w:rPr>
              <w:t xml:space="preserve"> Homophobia</w:t>
            </w:r>
          </w:p>
        </w:tc>
        <w:tc>
          <w:tcPr>
            <w:tcW w:w="270" w:type="pct"/>
            <w:hideMark/>
          </w:tcPr>
          <w:p w:rsidR="005B6DCF" w:rsidRPr="001856DB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line="275" w:lineRule="auto"/>
              <w:ind w:righ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pacing w:val="1"/>
                <w:sz w:val="22"/>
              </w:rPr>
              <w:t>I</w:t>
            </w:r>
            <w:r w:rsidRPr="001B6891">
              <w:rPr>
                <w:rFonts w:eastAsia="Arial"/>
                <w:color w:val="000000"/>
                <w:sz w:val="22"/>
              </w:rPr>
              <w:t>dent</w:t>
            </w:r>
            <w:r w:rsidRPr="001B6891">
              <w:rPr>
                <w:rFonts w:eastAsia="Arial"/>
                <w:color w:val="000000"/>
                <w:spacing w:val="-3"/>
                <w:sz w:val="22"/>
              </w:rPr>
              <w:t>i</w:t>
            </w:r>
            <w:r w:rsidRPr="001B6891">
              <w:rPr>
                <w:rFonts w:eastAsia="Arial"/>
                <w:color w:val="000000"/>
                <w:spacing w:val="2"/>
                <w:sz w:val="22"/>
              </w:rPr>
              <w:t>f</w:t>
            </w:r>
            <w:r w:rsidRPr="001B6891">
              <w:rPr>
                <w:rFonts w:eastAsia="Arial"/>
                <w:color w:val="000000"/>
                <w:sz w:val="22"/>
              </w:rPr>
              <w:t>y key language in homophobia</w:t>
            </w:r>
          </w:p>
        </w:tc>
      </w:tr>
      <w:tr w:rsidR="005B6DCF" w:rsidRPr="00866CBC" w:rsidTr="00A405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1856DB" w:rsidRDefault="005B6DCF" w:rsidP="00A40550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1B6891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line="275" w:lineRule="auto"/>
              <w:ind w:righ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z w:val="22"/>
              </w:rPr>
              <w:t>Analyse</w:t>
            </w:r>
            <w:r w:rsidRPr="001B6891">
              <w:rPr>
                <w:rFonts w:eastAsia="Arial"/>
                <w:color w:val="000000"/>
                <w:spacing w:val="-2"/>
                <w:sz w:val="22"/>
              </w:rPr>
              <w:t xml:space="preserve"> institutionalised homophobia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1856DB" w:rsidRDefault="005B6DCF" w:rsidP="00A40550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1B6891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line="275" w:lineRule="auto"/>
              <w:ind w:righ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pacing w:val="1"/>
                <w:sz w:val="22"/>
              </w:rPr>
            </w:pPr>
            <w:r w:rsidRPr="001B6891">
              <w:rPr>
                <w:rFonts w:eastAsia="Arial"/>
                <w:color w:val="000000"/>
                <w:spacing w:val="1"/>
                <w:sz w:val="22"/>
              </w:rPr>
              <w:t>Evaluate society’s views on same sex marriage</w:t>
            </w:r>
          </w:p>
        </w:tc>
      </w:tr>
      <w:tr w:rsidR="005B6DCF" w:rsidRPr="00866CBC" w:rsidTr="00A405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1856DB" w:rsidRDefault="005B6DCF" w:rsidP="00A40550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1B6891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line="275" w:lineRule="auto"/>
              <w:ind w:righ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z w:val="22"/>
              </w:rPr>
              <w:t>Evaluate society’s views on same sex adoption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1856DB" w:rsidRDefault="005B6DCF" w:rsidP="00A40550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1B6891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line="275" w:lineRule="auto"/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z w:val="22"/>
              </w:rPr>
              <w:t>Evaluate society’s views on age of consent.</w:t>
            </w:r>
          </w:p>
        </w:tc>
      </w:tr>
      <w:tr w:rsidR="005B6DCF" w:rsidRPr="00866CBC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B6DCF" w:rsidRPr="001856DB" w:rsidRDefault="005B6DCF" w:rsidP="00A40550">
            <w:pPr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lastRenderedPageBreak/>
              <w:t>2.</w:t>
            </w:r>
          </w:p>
        </w:tc>
        <w:tc>
          <w:tcPr>
            <w:tcW w:w="2168" w:type="pct"/>
            <w:vMerge w:val="restart"/>
          </w:tcPr>
          <w:p w:rsidR="005B6DCF" w:rsidRPr="001B6891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1B6891">
              <w:rPr>
                <w:rFonts w:eastAsia="Arial"/>
                <w:color w:val="000000"/>
                <w:sz w:val="22"/>
              </w:rPr>
              <w:t>Un</w:t>
            </w:r>
            <w:r w:rsidRPr="001B6891">
              <w:rPr>
                <w:rFonts w:eastAsia="Arial"/>
                <w:color w:val="000000"/>
                <w:spacing w:val="-1"/>
                <w:sz w:val="22"/>
              </w:rPr>
              <w:t>d</w:t>
            </w:r>
            <w:r w:rsidRPr="001B6891">
              <w:rPr>
                <w:rFonts w:eastAsia="Arial"/>
                <w:color w:val="000000"/>
                <w:sz w:val="22"/>
              </w:rPr>
              <w:t>erstand</w:t>
            </w:r>
            <w:r w:rsidRPr="001B6891">
              <w:rPr>
                <w:rFonts w:eastAsia="Arial"/>
                <w:color w:val="000000"/>
                <w:spacing w:val="-1"/>
                <w:sz w:val="22"/>
              </w:rPr>
              <w:t xml:space="preserve"> LGBT</w:t>
            </w:r>
            <w:r>
              <w:rPr>
                <w:rFonts w:eastAsia="Arial"/>
                <w:color w:val="000000"/>
                <w:spacing w:val="-1"/>
                <w:sz w:val="22"/>
              </w:rPr>
              <w:t>Q</w:t>
            </w:r>
            <w:r w:rsidRPr="001B6891">
              <w:rPr>
                <w:rFonts w:eastAsia="Arial"/>
                <w:color w:val="000000"/>
                <w:spacing w:val="-1"/>
                <w:sz w:val="22"/>
              </w:rPr>
              <w:t xml:space="preserve"> equality in provision of services/employment</w:t>
            </w:r>
          </w:p>
        </w:tc>
        <w:tc>
          <w:tcPr>
            <w:tcW w:w="270" w:type="pct"/>
          </w:tcPr>
          <w:p w:rsidR="005B6DCF" w:rsidRPr="001856DB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1B6891">
              <w:rPr>
                <w:rFonts w:eastAsia="Arial"/>
                <w:color w:val="000000"/>
                <w:sz w:val="22"/>
              </w:rPr>
              <w:t>Analyse the benefits LGBT</w:t>
            </w:r>
            <w:r>
              <w:rPr>
                <w:rFonts w:eastAsia="Arial"/>
                <w:color w:val="000000"/>
                <w:sz w:val="22"/>
              </w:rPr>
              <w:t>Q</w:t>
            </w:r>
            <w:r w:rsidRPr="001B6891">
              <w:rPr>
                <w:rFonts w:eastAsia="Arial"/>
                <w:color w:val="000000"/>
                <w:sz w:val="22"/>
              </w:rPr>
              <w:t xml:space="preserve"> data collection by organisations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1856DB" w:rsidRDefault="005B6DCF" w:rsidP="00A4055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1B6891" w:rsidRDefault="005B6DCF" w:rsidP="00A4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Pr="001856DB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1B6891">
              <w:rPr>
                <w:rFonts w:eastAsia="Arial"/>
                <w:color w:val="000000"/>
                <w:sz w:val="22"/>
              </w:rPr>
              <w:t>Evaluate LGBT</w:t>
            </w:r>
            <w:r>
              <w:rPr>
                <w:rFonts w:eastAsia="Arial"/>
                <w:color w:val="000000"/>
                <w:sz w:val="22"/>
              </w:rPr>
              <w:t>Q</w:t>
            </w:r>
            <w:r w:rsidRPr="001B6891">
              <w:rPr>
                <w:rFonts w:eastAsia="Arial"/>
                <w:color w:val="000000"/>
                <w:sz w:val="22"/>
              </w:rPr>
              <w:t xml:space="preserve"> policies and legal requirements within your own workplace</w:t>
            </w:r>
          </w:p>
        </w:tc>
      </w:tr>
      <w:tr w:rsidR="005B6DCF" w:rsidRPr="00866CBC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1856DB" w:rsidRDefault="005B6DCF" w:rsidP="00A4055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1B6891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1B6891">
              <w:rPr>
                <w:rFonts w:eastAsia="Arial"/>
                <w:color w:val="000000"/>
                <w:sz w:val="22"/>
              </w:rPr>
              <w:t>Describe positive discrimination in the workplace</w:t>
            </w:r>
          </w:p>
        </w:tc>
      </w:tr>
      <w:tr w:rsidR="005B6DCF" w:rsidRPr="00866CBC" w:rsidTr="00A4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B6DCF" w:rsidRPr="001856DB" w:rsidRDefault="005B6DCF" w:rsidP="00A4055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B6DCF" w:rsidRPr="001B6891" w:rsidRDefault="005B6DCF" w:rsidP="00A4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70" w:type="pct"/>
          </w:tcPr>
          <w:p w:rsidR="005B6DCF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1B6891">
              <w:rPr>
                <w:rFonts w:eastAsia="Arial"/>
                <w:color w:val="000000"/>
                <w:sz w:val="22"/>
              </w:rPr>
              <w:t>Evaluate hate crimes against LGBT</w:t>
            </w:r>
            <w:r>
              <w:rPr>
                <w:rFonts w:eastAsia="Arial"/>
                <w:color w:val="000000"/>
                <w:sz w:val="22"/>
              </w:rPr>
              <w:t>Q</w:t>
            </w:r>
            <w:r w:rsidRPr="001B6891">
              <w:rPr>
                <w:rFonts w:eastAsia="Arial"/>
                <w:color w:val="000000"/>
                <w:sz w:val="22"/>
              </w:rPr>
              <w:t xml:space="preserve"> in England</w:t>
            </w:r>
          </w:p>
        </w:tc>
      </w:tr>
      <w:tr w:rsidR="005B6DCF" w:rsidRPr="00866CBC" w:rsidTr="00A40550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5B6DCF" w:rsidRPr="001856DB" w:rsidRDefault="005B6DCF" w:rsidP="00A40550">
            <w:pPr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8" w:type="pct"/>
          </w:tcPr>
          <w:p w:rsidR="005B6DCF" w:rsidRPr="001B6891" w:rsidRDefault="005B6DCF" w:rsidP="00A4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1B6891">
              <w:rPr>
                <w:rFonts w:eastAsia="Arial"/>
                <w:color w:val="000000"/>
                <w:sz w:val="22"/>
              </w:rPr>
              <w:t>Understand how to progress LGBT rights</w:t>
            </w:r>
          </w:p>
        </w:tc>
        <w:tc>
          <w:tcPr>
            <w:tcW w:w="270" w:type="pct"/>
          </w:tcPr>
          <w:p w:rsidR="005B6DCF" w:rsidRPr="001856DB" w:rsidRDefault="005B6DCF" w:rsidP="00A40550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65" w:type="pct"/>
          </w:tcPr>
          <w:p w:rsidR="005B6DCF" w:rsidRPr="001B6891" w:rsidRDefault="005B6DCF" w:rsidP="00A40550">
            <w:pPr>
              <w:spacing w:line="275" w:lineRule="auto"/>
              <w:ind w:righ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z w:val="22"/>
              </w:rPr>
              <w:t>Evaluate the impact of positive LGBT roles models:</w:t>
            </w:r>
          </w:p>
          <w:p w:rsidR="005B6DCF" w:rsidRPr="001B6891" w:rsidRDefault="005B6DCF" w:rsidP="00A40550">
            <w:pPr>
              <w:spacing w:line="275" w:lineRule="auto"/>
              <w:ind w:left="425" w:righ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z w:val="22"/>
              </w:rPr>
              <w:t>a)  in sports</w:t>
            </w:r>
          </w:p>
          <w:p w:rsidR="005B6DCF" w:rsidRPr="001B6891" w:rsidRDefault="005B6DCF" w:rsidP="00A40550">
            <w:pPr>
              <w:spacing w:line="275" w:lineRule="auto"/>
              <w:ind w:left="425" w:righ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z w:val="22"/>
              </w:rPr>
              <w:t>b)  in media</w:t>
            </w:r>
          </w:p>
          <w:p w:rsidR="005B6DCF" w:rsidRPr="001B6891" w:rsidRDefault="005B6DCF" w:rsidP="00A40550">
            <w:pPr>
              <w:spacing w:line="275" w:lineRule="auto"/>
              <w:ind w:left="425" w:righ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</w:rPr>
            </w:pPr>
            <w:r w:rsidRPr="001B6891">
              <w:rPr>
                <w:rFonts w:eastAsia="Arial"/>
                <w:color w:val="000000"/>
                <w:sz w:val="22"/>
              </w:rPr>
              <w:t>c)  in politics</w:t>
            </w:r>
          </w:p>
          <w:p w:rsidR="005B6DCF" w:rsidRPr="001B6891" w:rsidRDefault="005B6DCF" w:rsidP="00A40550">
            <w:pPr>
              <w:spacing w:before="60" w:after="60" w:line="264" w:lineRule="atLeast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>
              <w:rPr>
                <w:rFonts w:eastAsia="Arial"/>
                <w:color w:val="000000"/>
                <w:sz w:val="22"/>
              </w:rPr>
              <w:t>(</w:t>
            </w:r>
            <w:r w:rsidRPr="001B6891">
              <w:rPr>
                <w:rFonts w:eastAsia="Arial"/>
                <w:color w:val="000000"/>
                <w:sz w:val="22"/>
              </w:rPr>
              <w:t>)  in industry</w:t>
            </w:r>
          </w:p>
        </w:tc>
      </w:tr>
    </w:tbl>
    <w:p w:rsidR="005B6DCF" w:rsidRPr="004F6181" w:rsidRDefault="005B6DCF" w:rsidP="005B6DCF">
      <w:pPr>
        <w:spacing w:line="240" w:lineRule="exact"/>
        <w:rPr>
          <w:rFonts w:eastAsia="Times New Roman" w:cs="Arial"/>
        </w:rPr>
      </w:pPr>
    </w:p>
    <w:p w:rsidR="005B6DCF" w:rsidRPr="004F6181" w:rsidRDefault="005B6DCF" w:rsidP="005B6DCF">
      <w:pPr>
        <w:spacing w:line="240" w:lineRule="exact"/>
        <w:rPr>
          <w:rFonts w:eastAsia="Times New Roman" w:cs="Arial"/>
        </w:rPr>
      </w:pPr>
    </w:p>
    <w:p w:rsidR="005B6DCF" w:rsidRPr="004F6181" w:rsidRDefault="005B6DCF" w:rsidP="005B6DCF">
      <w:pPr>
        <w:spacing w:line="240" w:lineRule="exact"/>
        <w:rPr>
          <w:rFonts w:eastAsia="Times New Roman" w:cs="Arial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5B6DCF" w:rsidRDefault="005B6DCF" w:rsidP="005B6DCF">
      <w:pPr>
        <w:spacing w:line="240" w:lineRule="exact"/>
        <w:rPr>
          <w:rFonts w:ascii="Times New Roman" w:eastAsia="Times New Roman" w:hAnsi="Times New Roman" w:cs="Times New Roman"/>
        </w:rPr>
      </w:pPr>
    </w:p>
    <w:p w:rsidR="00754675" w:rsidRDefault="00754675" w:rsidP="0087216E"/>
    <w:p w:rsidR="00754675" w:rsidRDefault="00754675" w:rsidP="0087216E">
      <w:bookmarkStart w:id="0" w:name="_GoBack"/>
      <w:bookmarkEnd w:id="0"/>
    </w:p>
    <w:sectPr w:rsidR="00754675" w:rsidSect="0019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E6" w:rsidRDefault="002E3AE6" w:rsidP="004710FF">
      <w:r>
        <w:separator/>
      </w:r>
    </w:p>
  </w:endnote>
  <w:endnote w:type="continuationSeparator" w:id="0">
    <w:p w:rsidR="002E3AE6" w:rsidRDefault="002E3AE6" w:rsidP="004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8" w:rsidRDefault="00E21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2" w:type="dxa"/>
      <w:tblLook w:val="04A0" w:firstRow="1" w:lastRow="0" w:firstColumn="1" w:lastColumn="0" w:noHBand="0" w:noVBand="1"/>
    </w:tblPr>
    <w:tblGrid>
      <w:gridCol w:w="5341"/>
      <w:gridCol w:w="5341"/>
    </w:tblGrid>
    <w:tr w:rsidR="00C57E26" w:rsidTr="00685C3D">
      <w:tc>
        <w:tcPr>
          <w:tcW w:w="5341" w:type="dxa"/>
        </w:tcPr>
        <w:p w:rsidR="00C57E26" w:rsidRDefault="00DE7863" w:rsidP="00274CD5">
          <w:pPr>
            <w:pStyle w:val="Footer"/>
          </w:pPr>
          <w:r>
            <w:fldChar w:fldCharType="begin"/>
          </w:r>
          <w:r>
            <w:instrText xml:space="preserve"> FILENAME  \* Caps  \* MERGEFORMAT </w:instrText>
          </w:r>
          <w:r>
            <w:fldChar w:fldCharType="separate"/>
          </w:r>
          <w:r w:rsidR="00357C80">
            <w:rPr>
              <w:noProof/>
            </w:rPr>
            <w:t>Qualification Roc - Template</w:t>
          </w:r>
          <w:r>
            <w:rPr>
              <w:noProof/>
            </w:rPr>
            <w:fldChar w:fldCharType="end"/>
          </w:r>
        </w:p>
      </w:tc>
      <w:tc>
        <w:tcPr>
          <w:tcW w:w="5341" w:type="dxa"/>
        </w:tcPr>
        <w:p w:rsidR="00C57E26" w:rsidRDefault="00C57E26" w:rsidP="00685C3D">
          <w:pPr>
            <w:pStyle w:val="Foot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481F9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481F98">
            <w:rPr>
              <w:b/>
              <w:noProof/>
            </w:rPr>
            <w:t>10</w:t>
          </w:r>
          <w:r>
            <w:rPr>
              <w:b/>
            </w:rPr>
            <w:fldChar w:fldCharType="end"/>
          </w:r>
        </w:p>
      </w:tc>
    </w:tr>
    <w:tr w:rsidR="00C57E26" w:rsidTr="00685C3D">
      <w:tc>
        <w:tcPr>
          <w:tcW w:w="5341" w:type="dxa"/>
        </w:tcPr>
        <w:p w:rsidR="00C57E26" w:rsidRDefault="00C57E26" w:rsidP="00685C3D">
          <w:pPr>
            <w:pStyle w:val="Footer"/>
          </w:pPr>
          <w:r>
            <w:fldChar w:fldCharType="begin"/>
          </w:r>
          <w:r>
            <w:instrText xml:space="preserve"> TITLE  \* Caps  \* MERGEFORMAT </w:instrText>
          </w:r>
          <w:r>
            <w:fldChar w:fldCharType="end"/>
          </w:r>
        </w:p>
      </w:tc>
      <w:tc>
        <w:tcPr>
          <w:tcW w:w="5341" w:type="dxa"/>
        </w:tcPr>
        <w:p w:rsidR="00C57E26" w:rsidRDefault="00C57E26" w:rsidP="00685C3D">
          <w:pPr>
            <w:pStyle w:val="Footer"/>
            <w:jc w:val="right"/>
          </w:pPr>
          <w:r>
            <w:t>www.openawards.org.uk</w:t>
          </w:r>
        </w:p>
      </w:tc>
    </w:tr>
  </w:tbl>
  <w:p w:rsidR="0081418D" w:rsidRPr="00C57E26" w:rsidRDefault="0081418D" w:rsidP="00C57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8" w:rsidRDefault="00E21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E6" w:rsidRDefault="002E3AE6" w:rsidP="004710FF">
      <w:r>
        <w:separator/>
      </w:r>
    </w:p>
  </w:footnote>
  <w:footnote w:type="continuationSeparator" w:id="0">
    <w:p w:rsidR="002E3AE6" w:rsidRDefault="002E3AE6" w:rsidP="0047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8" w:rsidRDefault="00E21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6" w:rsidRDefault="00E21C58" w:rsidP="00C57E26">
    <w:pPr>
      <w:pStyle w:val="Header"/>
    </w:pPr>
    <w:sdt>
      <w:sdtPr>
        <w:id w:val="-153918110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7E26" w:rsidRPr="00CA68C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E56EDC" wp14:editId="78DACC07">
          <wp:simplePos x="0" y="0"/>
          <wp:positionH relativeFrom="column">
            <wp:posOffset>4883150</wp:posOffset>
          </wp:positionH>
          <wp:positionV relativeFrom="paragraph">
            <wp:posOffset>-449580</wp:posOffset>
          </wp:positionV>
          <wp:extent cx="2211070" cy="1450340"/>
          <wp:effectExtent l="0" t="0" r="0" b="0"/>
          <wp:wrapTopAndBottom/>
          <wp:docPr id="1" name="Picture 2" descr="U:\Images\logo\1 - Open Awards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U:\Images\logo\1 - Open Awards Logo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4503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18D" w:rsidRDefault="008141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8" w:rsidRDefault="00E21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0"/>
    <w:multiLevelType w:val="hybridMultilevel"/>
    <w:tmpl w:val="904C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4EA"/>
    <w:multiLevelType w:val="hybridMultilevel"/>
    <w:tmpl w:val="4792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4F5"/>
    <w:multiLevelType w:val="multilevel"/>
    <w:tmpl w:val="3F786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1D4C1DC2"/>
    <w:multiLevelType w:val="hybridMultilevel"/>
    <w:tmpl w:val="99F49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78E9"/>
    <w:multiLevelType w:val="hybridMultilevel"/>
    <w:tmpl w:val="A29A8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7DDC"/>
    <w:multiLevelType w:val="hybridMultilevel"/>
    <w:tmpl w:val="6962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3E02"/>
    <w:multiLevelType w:val="hybridMultilevel"/>
    <w:tmpl w:val="54D86C5E"/>
    <w:lvl w:ilvl="0" w:tplc="C3CE4556">
      <w:start w:val="1"/>
      <w:numFmt w:val="lowerLetter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45603B2A"/>
    <w:multiLevelType w:val="hybridMultilevel"/>
    <w:tmpl w:val="E51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C5FC0"/>
    <w:multiLevelType w:val="hybridMultilevel"/>
    <w:tmpl w:val="3574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C72"/>
    <w:multiLevelType w:val="hybridMultilevel"/>
    <w:tmpl w:val="65CE0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1639D"/>
    <w:multiLevelType w:val="hybridMultilevel"/>
    <w:tmpl w:val="4E6E4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463734"/>
    <w:multiLevelType w:val="hybridMultilevel"/>
    <w:tmpl w:val="F042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qp8ocd4v2+qxi47+F9pHDS8cdWU=" w:salt="S9/58vEFPLqydqgNs3AL5w==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A"/>
    <w:rsid w:val="00003B97"/>
    <w:rsid w:val="00015767"/>
    <w:rsid w:val="00047D95"/>
    <w:rsid w:val="00054A40"/>
    <w:rsid w:val="000665C4"/>
    <w:rsid w:val="00080450"/>
    <w:rsid w:val="00091767"/>
    <w:rsid w:val="000A3CC5"/>
    <w:rsid w:val="000A7A98"/>
    <w:rsid w:val="000B076A"/>
    <w:rsid w:val="000E1DDE"/>
    <w:rsid w:val="00114AEA"/>
    <w:rsid w:val="00120CC0"/>
    <w:rsid w:val="001248DB"/>
    <w:rsid w:val="00130101"/>
    <w:rsid w:val="00166EE9"/>
    <w:rsid w:val="001913A3"/>
    <w:rsid w:val="00192FF2"/>
    <w:rsid w:val="001A353D"/>
    <w:rsid w:val="001C599C"/>
    <w:rsid w:val="001C7FF3"/>
    <w:rsid w:val="001D2F71"/>
    <w:rsid w:val="001E1CD8"/>
    <w:rsid w:val="001E50B2"/>
    <w:rsid w:val="001E7D5E"/>
    <w:rsid w:val="002214DE"/>
    <w:rsid w:val="002327BD"/>
    <w:rsid w:val="00244FCC"/>
    <w:rsid w:val="00250DB1"/>
    <w:rsid w:val="0026615D"/>
    <w:rsid w:val="00274CD5"/>
    <w:rsid w:val="00291C4E"/>
    <w:rsid w:val="00291DAB"/>
    <w:rsid w:val="00297702"/>
    <w:rsid w:val="002C6428"/>
    <w:rsid w:val="002E27A2"/>
    <w:rsid w:val="002E3AE6"/>
    <w:rsid w:val="003152A0"/>
    <w:rsid w:val="00323C7A"/>
    <w:rsid w:val="00357C80"/>
    <w:rsid w:val="00373FCD"/>
    <w:rsid w:val="003747FF"/>
    <w:rsid w:val="00376967"/>
    <w:rsid w:val="0037772F"/>
    <w:rsid w:val="00380239"/>
    <w:rsid w:val="003A1383"/>
    <w:rsid w:val="003A1C37"/>
    <w:rsid w:val="003C6897"/>
    <w:rsid w:val="0040220C"/>
    <w:rsid w:val="004227A1"/>
    <w:rsid w:val="00425CFD"/>
    <w:rsid w:val="0043593D"/>
    <w:rsid w:val="00442811"/>
    <w:rsid w:val="00443C7E"/>
    <w:rsid w:val="00452406"/>
    <w:rsid w:val="0045628A"/>
    <w:rsid w:val="004710FF"/>
    <w:rsid w:val="00477C55"/>
    <w:rsid w:val="00481F98"/>
    <w:rsid w:val="004831DD"/>
    <w:rsid w:val="00487476"/>
    <w:rsid w:val="004A68D1"/>
    <w:rsid w:val="004B5108"/>
    <w:rsid w:val="004E1033"/>
    <w:rsid w:val="0053751A"/>
    <w:rsid w:val="00542129"/>
    <w:rsid w:val="00550222"/>
    <w:rsid w:val="005B6DCF"/>
    <w:rsid w:val="005E0467"/>
    <w:rsid w:val="005E48CA"/>
    <w:rsid w:val="00617F66"/>
    <w:rsid w:val="00635DC5"/>
    <w:rsid w:val="00636F4D"/>
    <w:rsid w:val="00655A97"/>
    <w:rsid w:val="00685C42"/>
    <w:rsid w:val="006968CE"/>
    <w:rsid w:val="006A6AFC"/>
    <w:rsid w:val="006A79C7"/>
    <w:rsid w:val="006C7B15"/>
    <w:rsid w:val="006D35B3"/>
    <w:rsid w:val="006F2334"/>
    <w:rsid w:val="00710E71"/>
    <w:rsid w:val="00711716"/>
    <w:rsid w:val="007264CB"/>
    <w:rsid w:val="007511E8"/>
    <w:rsid w:val="007512E4"/>
    <w:rsid w:val="00754675"/>
    <w:rsid w:val="007716C4"/>
    <w:rsid w:val="00775EF5"/>
    <w:rsid w:val="007832A2"/>
    <w:rsid w:val="00797B0C"/>
    <w:rsid w:val="0081418D"/>
    <w:rsid w:val="0081658F"/>
    <w:rsid w:val="00822C1D"/>
    <w:rsid w:val="00836278"/>
    <w:rsid w:val="00861533"/>
    <w:rsid w:val="008710FB"/>
    <w:rsid w:val="0087216E"/>
    <w:rsid w:val="00881206"/>
    <w:rsid w:val="00885D2C"/>
    <w:rsid w:val="008956BC"/>
    <w:rsid w:val="008D27FF"/>
    <w:rsid w:val="008E1317"/>
    <w:rsid w:val="008F4895"/>
    <w:rsid w:val="009034CB"/>
    <w:rsid w:val="009233B0"/>
    <w:rsid w:val="00926C51"/>
    <w:rsid w:val="009329B6"/>
    <w:rsid w:val="00937137"/>
    <w:rsid w:val="0094728D"/>
    <w:rsid w:val="009801E5"/>
    <w:rsid w:val="009929FC"/>
    <w:rsid w:val="009B78AF"/>
    <w:rsid w:val="009D00B0"/>
    <w:rsid w:val="009E3354"/>
    <w:rsid w:val="00A0602C"/>
    <w:rsid w:val="00A42240"/>
    <w:rsid w:val="00A42DF3"/>
    <w:rsid w:val="00A460A4"/>
    <w:rsid w:val="00A61818"/>
    <w:rsid w:val="00A9598A"/>
    <w:rsid w:val="00AA0B6B"/>
    <w:rsid w:val="00AA462C"/>
    <w:rsid w:val="00AA7B6D"/>
    <w:rsid w:val="00AC1449"/>
    <w:rsid w:val="00AD0D1F"/>
    <w:rsid w:val="00AD2C9E"/>
    <w:rsid w:val="00B020A4"/>
    <w:rsid w:val="00B14E9D"/>
    <w:rsid w:val="00B52410"/>
    <w:rsid w:val="00B6237F"/>
    <w:rsid w:val="00B7031B"/>
    <w:rsid w:val="00B74190"/>
    <w:rsid w:val="00B84514"/>
    <w:rsid w:val="00B9196B"/>
    <w:rsid w:val="00B92FD0"/>
    <w:rsid w:val="00BA00C0"/>
    <w:rsid w:val="00BB0CE3"/>
    <w:rsid w:val="00BC00E2"/>
    <w:rsid w:val="00BD1609"/>
    <w:rsid w:val="00BD6CC9"/>
    <w:rsid w:val="00C15BAE"/>
    <w:rsid w:val="00C30F65"/>
    <w:rsid w:val="00C57E26"/>
    <w:rsid w:val="00C64267"/>
    <w:rsid w:val="00C73E36"/>
    <w:rsid w:val="00C85063"/>
    <w:rsid w:val="00CB4D7A"/>
    <w:rsid w:val="00CD3BEF"/>
    <w:rsid w:val="00CE7288"/>
    <w:rsid w:val="00D03EBB"/>
    <w:rsid w:val="00D14C60"/>
    <w:rsid w:val="00D44570"/>
    <w:rsid w:val="00D522D8"/>
    <w:rsid w:val="00D54E5E"/>
    <w:rsid w:val="00D61510"/>
    <w:rsid w:val="00D65BC2"/>
    <w:rsid w:val="00D805D4"/>
    <w:rsid w:val="00DA1AA3"/>
    <w:rsid w:val="00DC1F44"/>
    <w:rsid w:val="00DD4FF5"/>
    <w:rsid w:val="00DE63ED"/>
    <w:rsid w:val="00DE7863"/>
    <w:rsid w:val="00DF4E2C"/>
    <w:rsid w:val="00E05815"/>
    <w:rsid w:val="00E161F6"/>
    <w:rsid w:val="00E21C58"/>
    <w:rsid w:val="00E77442"/>
    <w:rsid w:val="00E901AB"/>
    <w:rsid w:val="00E92089"/>
    <w:rsid w:val="00EA24C7"/>
    <w:rsid w:val="00EA5F1F"/>
    <w:rsid w:val="00EB3C39"/>
    <w:rsid w:val="00EC570C"/>
    <w:rsid w:val="00EE3CCA"/>
    <w:rsid w:val="00EE4777"/>
    <w:rsid w:val="00F00431"/>
    <w:rsid w:val="00F16101"/>
    <w:rsid w:val="00F24872"/>
    <w:rsid w:val="00F3703A"/>
    <w:rsid w:val="00F53391"/>
    <w:rsid w:val="00F6409D"/>
    <w:rsid w:val="00F66E9A"/>
    <w:rsid w:val="00F72ACF"/>
    <w:rsid w:val="00F92AC9"/>
    <w:rsid w:val="00F941D8"/>
    <w:rsid w:val="00FE27D1"/>
    <w:rsid w:val="00FE2FD4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8D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18D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18D"/>
    <w:pPr>
      <w:keepNext/>
      <w:keepLines/>
      <w:spacing w:before="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18D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18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1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20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20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71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18D"/>
    <w:pPr>
      <w:ind w:left="720"/>
      <w:contextualSpacing/>
    </w:pPr>
  </w:style>
  <w:style w:type="table" w:styleId="TableGrid">
    <w:name w:val="Table Grid"/>
    <w:basedOn w:val="TableNormal"/>
    <w:rsid w:val="00E0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058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C689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53D"/>
    <w:rPr>
      <w:color w:val="800080" w:themeColor="followedHyperlink"/>
      <w:u w:val="single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B74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B6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1418D"/>
    <w:pPr>
      <w:spacing w:after="30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18D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8D"/>
    <w:rPr>
      <w:b/>
      <w:bCs/>
    </w:rPr>
  </w:style>
  <w:style w:type="character" w:styleId="Emphasis">
    <w:name w:val="Emphasis"/>
    <w:uiPriority w:val="20"/>
    <w:qFormat/>
    <w:rsid w:val="00881206"/>
    <w:rPr>
      <w:i/>
      <w:iCs/>
    </w:rPr>
  </w:style>
  <w:style w:type="paragraph" w:styleId="NoSpacing">
    <w:name w:val="No Spacing"/>
    <w:uiPriority w:val="1"/>
    <w:qFormat/>
    <w:rsid w:val="0081418D"/>
    <w:pPr>
      <w:spacing w:after="0" w:line="240" w:lineRule="auto"/>
    </w:pPr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1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1206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206"/>
    <w:rPr>
      <w:rFonts w:ascii="Arial" w:hAnsi="Arial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88120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8120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8120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8120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8120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206"/>
    <w:pPr>
      <w:spacing w:before="480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customStyle="1" w:styleId="xl67">
    <w:name w:val="xl67"/>
    <w:basedOn w:val="Normal"/>
    <w:rsid w:val="00BD6CC9"/>
    <w:pP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8">
    <w:name w:val="xl68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9">
    <w:name w:val="xl69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70">
    <w:name w:val="xl70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4"/>
      <w:lang w:eastAsia="en-GB"/>
    </w:rPr>
  </w:style>
  <w:style w:type="paragraph" w:customStyle="1" w:styleId="xl71">
    <w:name w:val="xl71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2">
    <w:name w:val="xl72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4">
    <w:name w:val="xl74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color w:val="0000FF"/>
      <w:szCs w:val="24"/>
      <w:u w:val="single"/>
      <w:lang w:eastAsia="en-GB"/>
    </w:rPr>
  </w:style>
  <w:style w:type="character" w:customStyle="1" w:styleId="apple-converted-space">
    <w:name w:val="apple-converted-space"/>
    <w:basedOn w:val="DefaultParagraphFont"/>
    <w:rsid w:val="00B6237F"/>
  </w:style>
  <w:style w:type="paragraph" w:customStyle="1" w:styleId="answers">
    <w:name w:val="answers"/>
    <w:basedOn w:val="BodyText"/>
    <w:link w:val="answersChar"/>
    <w:rsid w:val="005B6DCF"/>
    <w:pPr>
      <w:spacing w:before="0" w:after="0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5B6DCF"/>
    <w:rPr>
      <w:rFonts w:ascii="Tahoma" w:eastAsia="Times New Roman" w:hAnsi="Tahoma" w:cs="Times New Roman"/>
      <w:sz w:val="18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DCF"/>
  </w:style>
  <w:style w:type="character" w:customStyle="1" w:styleId="BodyTextChar">
    <w:name w:val="Body Text Char"/>
    <w:basedOn w:val="DefaultParagraphFont"/>
    <w:link w:val="BodyText"/>
    <w:uiPriority w:val="99"/>
    <w:semiHidden/>
    <w:rsid w:val="005B6DC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8D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18D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18D"/>
    <w:pPr>
      <w:keepNext/>
      <w:keepLines/>
      <w:spacing w:before="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18D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18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1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20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20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71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18D"/>
    <w:pPr>
      <w:ind w:left="720"/>
      <w:contextualSpacing/>
    </w:pPr>
  </w:style>
  <w:style w:type="table" w:styleId="TableGrid">
    <w:name w:val="Table Grid"/>
    <w:basedOn w:val="TableNormal"/>
    <w:rsid w:val="00E0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058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C689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53D"/>
    <w:rPr>
      <w:color w:val="800080" w:themeColor="followedHyperlink"/>
      <w:u w:val="single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B74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B6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1418D"/>
    <w:pPr>
      <w:spacing w:after="30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18D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8D"/>
    <w:rPr>
      <w:b/>
      <w:bCs/>
    </w:rPr>
  </w:style>
  <w:style w:type="character" w:styleId="Emphasis">
    <w:name w:val="Emphasis"/>
    <w:uiPriority w:val="20"/>
    <w:qFormat/>
    <w:rsid w:val="00881206"/>
    <w:rPr>
      <w:i/>
      <w:iCs/>
    </w:rPr>
  </w:style>
  <w:style w:type="paragraph" w:styleId="NoSpacing">
    <w:name w:val="No Spacing"/>
    <w:uiPriority w:val="1"/>
    <w:qFormat/>
    <w:rsid w:val="0081418D"/>
    <w:pPr>
      <w:spacing w:after="0" w:line="240" w:lineRule="auto"/>
    </w:pPr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1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1206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206"/>
    <w:rPr>
      <w:rFonts w:ascii="Arial" w:hAnsi="Arial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88120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8120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8120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8120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8120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206"/>
    <w:pPr>
      <w:spacing w:before="480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customStyle="1" w:styleId="xl67">
    <w:name w:val="xl67"/>
    <w:basedOn w:val="Normal"/>
    <w:rsid w:val="00BD6CC9"/>
    <w:pP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8">
    <w:name w:val="xl68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9">
    <w:name w:val="xl69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70">
    <w:name w:val="xl70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4"/>
      <w:lang w:eastAsia="en-GB"/>
    </w:rPr>
  </w:style>
  <w:style w:type="paragraph" w:customStyle="1" w:styleId="xl71">
    <w:name w:val="xl71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2">
    <w:name w:val="xl72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4">
    <w:name w:val="xl74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color w:val="0000FF"/>
      <w:szCs w:val="24"/>
      <w:u w:val="single"/>
      <w:lang w:eastAsia="en-GB"/>
    </w:rPr>
  </w:style>
  <w:style w:type="character" w:customStyle="1" w:styleId="apple-converted-space">
    <w:name w:val="apple-converted-space"/>
    <w:basedOn w:val="DefaultParagraphFont"/>
    <w:rsid w:val="00B6237F"/>
  </w:style>
  <w:style w:type="paragraph" w:customStyle="1" w:styleId="answers">
    <w:name w:val="answers"/>
    <w:basedOn w:val="BodyText"/>
    <w:link w:val="answersChar"/>
    <w:rsid w:val="005B6DCF"/>
    <w:pPr>
      <w:spacing w:before="0" w:after="0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5B6DCF"/>
    <w:rPr>
      <w:rFonts w:ascii="Tahoma" w:eastAsia="Times New Roman" w:hAnsi="Tahoma" w:cs="Times New Roman"/>
      <w:sz w:val="18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DCF"/>
  </w:style>
  <w:style w:type="character" w:customStyle="1" w:styleId="BodyTextChar">
    <w:name w:val="Body Text Char"/>
    <w:basedOn w:val="DefaultParagraphFont"/>
    <w:link w:val="BodyText"/>
    <w:uiPriority w:val="99"/>
    <w:semiHidden/>
    <w:rsid w:val="005B6D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awards.org.uk/qualification_list.aspx?rits=H_506_024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awards.org.uk/qualification_list.aspx?rits=H_506_024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penawards.org.uk/qualification_list.aspx?rits=H_506_024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6477-4925-4DB9-B434-9AEA8EE1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Wade</dc:creator>
  <cp:lastModifiedBy>Nina Hinton</cp:lastModifiedBy>
  <cp:revision>3</cp:revision>
  <cp:lastPrinted>2018-01-11T08:22:00Z</cp:lastPrinted>
  <dcterms:created xsi:type="dcterms:W3CDTF">2019-01-07T12:26:00Z</dcterms:created>
  <dcterms:modified xsi:type="dcterms:W3CDTF">2019-01-07T12:27:00Z</dcterms:modified>
</cp:coreProperties>
</file>